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7320b33e03b487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Packed Audience for Jensen Huang’s Keynote Livestream — Students and Faculty Excited to Be Neighbors with AI Giant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“NVIDIA COMPUTEX 2025 Jensen Huang Keynote Watch Party,” hosted by Tamkang University’s College of Artificial Innovative Intelligence, was held grandly on May 19. The live-streamed event attracted over 400 faculty and students from within the university and nearly 50 high school students, parents, and teachers to the Tamsui campus, all eager to learn about the latest artificial intelligence (AI) developments. Excitement peaked when Jensen Huang announced at the end of his keynote that NVIDIA’s Taiwan headquarters would be established in the Beitou Shilin Technology Park, bringing Tamkang even closer to the global AI leader.
</w:t>
          <w:br/>
          <w:t>In his opening remarks, President Huan-Chao Keh emphasized, “AI is a universal language—because AI is everywhere.” He noted that this year’s COMPUTEX theme, “AI Next,” along with the parallel event series “ESG Go!”, reflects the world’s most pressing topics. He also highlighted that Tamkang’s development vision, “AI+SDGs=∞,” was officially registered as the university’s trademark in 2023, underscoring its pioneering role in AI application and sustainable education, aligning directly with COMPUTEX’s central themes.
</w:t>
          <w:br/>
          <w:t>In his keynote, Jensen Huang described AI as the new essential infrastructure, comparable to electricity and the internet, vital across all industries. He stated that NVIDIA is an AI infrastructure company that supports global enterprises and governments in implementing AI solutions. Introducing NVIDIA’s new products, Huang emphasized breakthroughs in accelerated computing and generative AI, expressing gratitude to Taiwan’s tech sector for witnessing and supporting NVIDIA’s evolution from a graphics card manufacturer to a global AI leader. He concluded, “My entire keynote is the result of your work—Taiwan is rightfully at the heart of the world’s most important industry,” pledging to help build a comprehensive AI ecosystem in Taiwan.
</w:t>
          <w:br/>
          <w:t>Dean Tzung-Hang Lee of the College of Engineering, College of Artificial Innovative Intelligence, and the College of Precision Healthcare, stated in an interview with Hungshulin TV, “AI has become a key competitive force for the future. Tamkang is cultivating interdisciplinary AI talents with innovation and hands-on skills through integrated courses, industry-academia cooperation, and global partnerships. We hope this event helps high school students realize that choosing Tamkang is the first step toward an AI-powered future.”
</w:t>
          <w:br/>
          <w:t>Prof. Peter Liu, Department of Electrical and Computer Engineering Chair, who served as host, said that the announcement of NVIDIA’s Taiwan HQ in Beitou Shilin will positively impact Tamkang’s admissions. “High school students planning their future will recognize that Taipei’s emerging tech hub will be centered around the Beitou-Shilin area, leading them to associate it with the nearby Tamkang University, which offers a wide range of technology and engineering programs.”
</w:t>
          <w:br/>
          <w:t>The Director of Academic Affairs and class tutor from Taoyuan Longtan High School brought eight electronics students to the event. The students were fascinated by the vast campus and gained substantial insights into future AI industry trends. Other participating schools included Songshan High School of Agriculture and Industry, Neihu High School, Daan Vocational High School, Vox Nativa International Academy, and Sacred Heart Girls’ High School.
</w:t>
          <w:br/>
          <w:t>Chuan-Yao Cheng, who was admitted to Tamkang University's AI Department through the “Stars Program” from Neihu Senior High School this year, attended the event with his father. He was excited about the prospect of visiting NVIDIA’s new headquarters in the future and, after hearing the keynote, felt inspired by the coming era of robotics and AI-driven automation.
</w:t>
          <w:br/>
          <w:t>The event was co-organized with support from NVIDIA, the New Taipei City Youth Department, alumni-led companies Skwentex International and WIN Semiconductors, and Tamkang’s Office of International and Cross-Strait Affairs. The event was meticulously designed, with young faculty from the AI Department, including Assistant Professor Yen-Chun Huang and Korean Assistant Professor Jae-Sik Jeong, actively engaging with students. Beyond the live broadcast, highlights included a breakfast bar, early-bird giveaways of limited-edition T-shirts, and an interactive raffle, with top prizes such as a GeForce RTX 50-series graphics card, enhancing participant engagement and excitement.</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975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ba804b37-4c02-4aed-91fb-c69d8ac3ce64.jpg"/>
                      <pic:cNvPicPr/>
                    </pic:nvPicPr>
                    <pic:blipFill>
                      <a:blip xmlns:r="http://schemas.openxmlformats.org/officeDocument/2006/relationships" r:embed="Rb48bd722ba5040b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2ae12b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90e344d0-1e5d-4662-8642-b6f6e9eb48c6.jpg"/>
                      <pic:cNvPicPr/>
                    </pic:nvPicPr>
                    <pic:blipFill>
                      <a:blip xmlns:r="http://schemas.openxmlformats.org/officeDocument/2006/relationships" r:embed="Ra9ee089368e14554"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c2e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fd06ef8c-9f4e-4916-8dde-5742456c68b2.jpg"/>
                      <pic:cNvPicPr/>
                    </pic:nvPicPr>
                    <pic:blipFill>
                      <a:blip xmlns:r="http://schemas.openxmlformats.org/officeDocument/2006/relationships" r:embed="Rf50a64e1e973455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c2076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13a1bce5-71d0-4c49-88aa-6f35b6115bf6.jpg"/>
                      <pic:cNvPicPr/>
                    </pic:nvPicPr>
                    <pic:blipFill>
                      <a:blip xmlns:r="http://schemas.openxmlformats.org/officeDocument/2006/relationships" r:embed="R8f4a8419cb9f4c0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80fcd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5d715fe7-327b-47cd-bf23-3d80408c02ca.jpg"/>
                      <pic:cNvPicPr/>
                    </pic:nvPicPr>
                    <pic:blipFill>
                      <a:blip xmlns:r="http://schemas.openxmlformats.org/officeDocument/2006/relationships" r:embed="R8f3b7d2e6bda47e5"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48bd722ba5040b0" /><Relationship Type="http://schemas.openxmlformats.org/officeDocument/2006/relationships/image" Target="/media/image2.bin" Id="Ra9ee089368e14554" /><Relationship Type="http://schemas.openxmlformats.org/officeDocument/2006/relationships/image" Target="/media/image3.bin" Id="Rf50a64e1e973455a" /><Relationship Type="http://schemas.openxmlformats.org/officeDocument/2006/relationships/image" Target="/media/image4.bin" Id="R8f4a8419cb9f4c03" /><Relationship Type="http://schemas.openxmlformats.org/officeDocument/2006/relationships/image" Target="/media/image5.bin" Id="R8f3b7d2e6bda47e5" /></Relationships>
</file>