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58427a80843e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化學系假日學校 印度學生來臺交流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【舒宜萍淡水校園報導】本校理學院與印度席夫納達爾大學（Shiv Nadar University），2022年12月簽訂國際學術交流協議書，除教師們學術交流外，今年暑假由化學系舉辦第1次在臺假日學校課程，本校7名教師、該校6名學生參與，7月2日至8月2日共開設藥物開發、太陽能材料、產氫催化劑，與人工智慧應用在化學模型之理論計算等120小時實作課程，另邀請華語中心教師袁毓坤開設36小時中文課程，強化兩校合作交流。
</w:t>
          <w:br/>
          <w:t>　由本校化學系執行與該校自然科學院雙邊研究計畫，化學系副教授謝忠宏擔任計畫主持人，教授陳曜鴻任協同主持人。謝忠宏表示，為配合政府「新南向政策」，及行政院「新南向政策推動計畫」，擬定這項人才培育計畫，深化雙方實質教育交流及人才培育，12月將再度舉辦兩校學術性演講交流。
</w:t>
          <w:br/>
          <w:t>　謝忠宏提到，2024年1月，他與陳曜鴻訪問該校，了解彼此化學學術資源與特色相當，分享雙邊專業知識外，還代表本校遠距教學中心，介紹「智慧大未來—數位學習永續深耕聯盟」線上磨課師（MOOCs）課程。此次針對教育部新南向政策推動計畫，安排師資包括化學系主任陳志欣、教授徐秀福、潘伯申、謝仁傑與副教授黃家琪，並提供教師實驗室，讓他們選擇合適的研究方向，安排兩校學生交流。
</w:t>
          <w:br/>
          <w:t>　印度學生在袁毓坤的協助下，就其姓名寓意分別取了中文姓名：莫祥光、白若暉、黎婉希、班愛妮、饒安宇和杜唯雅，首度來臺的他們，也為這個繁華進步的未知國度大為讚歎。為增進雙方學生跨文化交流，謝忠宏特別安排學生參觀故宮，學生們見到展示品時，讚嘆實在太「amazing！」除了故宮，他還帶著學生逛淡水老街、各地夜市，前往九份的茶館、觀賞野柳地景等。陪同的化學一林映言分享，印度學生對臺灣飲食的多樣化，及飲茶文化印象深刻，「雖然只是簡單的英語溝通，很開心有機會說明在地風俗文化讓他們了解。」
</w:t>
          <w:br/>
          <w:t>　徐秀福實驗室的化學三李尚祐說明，印度學生來臺前已具備專業知識與技能，可以看出他們參與專題研究相當重視安全性，很快能上手，也互相分享了兩校的儀器設備、操作使用上的不同。教師交代的任務，他們也能依時完成，相當認真，「自己以前英語不太敢說，這幾週以來，與來自不同文化背景的學生共同學習，拓展了國際視野，現在說英語容易多了。」謝忠宏還特別向他們提到在臺留學與就業機會，希望他們增強適應能力和競爭力，有機會共同進行各項研究與合作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7158cc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1a69b167-5025-4f61-85d5-1391389f6fb3.jpg"/>
                      <pic:cNvPicPr/>
                    </pic:nvPicPr>
                    <pic:blipFill>
                      <a:blip xmlns:r="http://schemas.openxmlformats.org/officeDocument/2006/relationships" r:embed="Rf22d601f279c475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883408"/>
              <wp:effectExtent l="0" t="0" r="0" b="0"/>
              <wp:docPr id="1" name="IMG_6d5d99c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61a1ad4c-2aa1-4b7d-834d-3a7e50b0e0f1.jpg"/>
                      <pic:cNvPicPr/>
                    </pic:nvPicPr>
                    <pic:blipFill>
                      <a:blip xmlns:r="http://schemas.openxmlformats.org/officeDocument/2006/relationships" r:embed="R897dd6d09248418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8834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461960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a51963c1-50e3-49eb-8c88-7a328dafee91.jpg"/>
                      <pic:cNvPicPr/>
                    </pic:nvPicPr>
                    <pic:blipFill>
                      <a:blip xmlns:r="http://schemas.openxmlformats.org/officeDocument/2006/relationships" r:embed="R2fcafab7aeab4b3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810000" cy="4760976"/>
              <wp:effectExtent l="0" t="0" r="0" b="0"/>
              <wp:docPr id="1" name="IMG_8d16a3a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e97bb652-65a5-4352-8d22-7fbe3835b907.jpg"/>
                      <pic:cNvPicPr/>
                    </pic:nvPicPr>
                    <pic:blipFill>
                      <a:blip xmlns:r="http://schemas.openxmlformats.org/officeDocument/2006/relationships" r:embed="R2d8a77eed43342c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00" cy="4760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f22d601f279c4759" /><Relationship Type="http://schemas.openxmlformats.org/officeDocument/2006/relationships/image" Target="/media/image2.bin" Id="R897dd6d092484189" /><Relationship Type="http://schemas.openxmlformats.org/officeDocument/2006/relationships/image" Target="/media/image3.bin" Id="R2fcafab7aeab4b36" /><Relationship Type="http://schemas.openxmlformats.org/officeDocument/2006/relationships/image" Target="/media/image4.bin" Id="R2d8a77eed43342c6" /></Relationships>
</file>