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589f67ce7f0441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1219 期</w:t>
        </w:r>
      </w:r>
    </w:p>
    <w:p>
      <w:pPr>
        <w:jc w:val="center"/>
      </w:pPr>
      <w:r>
        <w:r>
          <w:rPr>
            <w:rFonts w:ascii="Segoe UI" w:hAnsi="Segoe UI" w:eastAsia="Segoe UI"/>
            <w:sz w:val="32"/>
            <w:color w:val="000000"/>
            <w:b/>
          </w:rPr>
          <w:t>Tamkang University Forms Strategic Alliance with 7 Independent High Schools During Academic Workshop for Malaysian Principals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Organized by Tamkang University’s Office of International and Cross-Strait Affairs and co-organized by the Malaysian Tamkang Alumni Association, the 2025 Tamkang University Malaysian High School Principals Academic Workshop, themed “Leadership Advancement, Digital Innovation,” held its opening and signing ceremony at 10 a.m. on June 3 in the Chueh-Sheng International Conference Hall. The event was hosted by President Huan-Chao Keh and attended by Vice President for Academic Affairs Hui-Huang Hsu, Vice President for International Affairs Hsiao-Chuan Chen, Secretary-General Yu-Pei Ma, numerous senior supervisors, 16 principals and administrators from Malaysian independent high schools, and 5 alumni from Malaysia, including Dato’ Ser-Chong Lee, Kinghoe Pang (President of the Federation of Alumni Associations of Taiwan Universities, Malaysia), Ngin Hock Lee (Board Member of Foon Yew High School), Tze-Yu Ho (President of the Malaysian Tamkang Alumni Association), and Jia Hui Lee(Senior Reporter, Sin Chew Daily).
</w:t>
          <w:br/>
          <w:t>A total of 15 Malaysian independent high schools were invited to participate. Among them, 8 schools—including Jit Sin Independent High School, Pin Hwa High School Klang, Chung Hua Independent High School Klang, SMK Jalan Damai, Pay Fong High School Malacca, Foon Yew High School Johor Bahru, Foon Yew High School-Kulai, and Phor Tay Private High School Penang—had already signed strategic alliances with Tamkang University. During the event, President Keh signed alliance agreements with 7 more schools: San Min Independent High School Teluk Intan, Chung Hwa High School Muar, Tsun Jin High School, Confucian Private Secondary School, Han Chiang High School, Yuk Choy Independent High School Perak, and Foon Yew Taman-Seri Alam Branch.
</w:t>
          <w:br/>
          <w:t>In his speech, President Keh welcomed the 21 guests from Malaysia and highlighted the university’s development vision, “AI+SDGs=∞,” emphasizing that combining AI with sustainability can drive unlimited progress across all fields. He explained that the workshop included training lectures, hands-on sessions, and corporate visits—all aligned with themes of AI and sustainability. He emphasized Tamkang’s commitment to digital transformation and educational innovation, and its strategy of “resilient governance” integrated with the “Triple Objectives Globalization, Information-oriented Education, and Future-oriented Education.” He also expressed gratitude to the Malaysian alumni for their long-standing support in recruitment and international collaboration, encouraging school principals to recommend students to Tamkang and build a win-win future together.
</w:t>
          <w:br/>
          <w:t>Dato’ Ser-Chong Lee, an accounting alumnus, expressed his deep honor at returning to campus for such a significant occasion. He thanked Tamkang for shaping both his professional and personal growth and encouraged Malaysian educators to recommend Tamkang to students so they could experience its high-quality learning environment. Another accounting alumnus, Kinghoe Pang, shared how the university’s “Triple Objectives of Education” had long guided him through career and life challenges. He praised Tamkang’s global alumni network of over 320,000 as a valuable asset and said the vision “AI+SDGs=∞” serves as an excellent learning model. He hopes more Malaysian students will join Tamkang, a campus full of freedom, innovation, and boundless potential.
</w:t>
          <w:br/>
          <w:t>Beng Pen Ng, principal of Confucian Private Secondary School and head of the Malaysian delegation, emphasized that “Leadership Advancement and Digital Innovation” are core issues in today’s educational transformation. He noted, “Leadership determines direction; digital capability determines speed,” affirming Tamkang’s foresight and practice in AI and SDGs integration. He also praised President Keh not only as an institutional leader but as an architect of educational ecosystems. He expressed hope that this workshop would strengthen leadership thinking and convert AI into a powerful tool for competitive teaching, inspiring exploration into future education innovation through collaboration.
</w:t>
          <w:br/>
          <w:t>The one-week workshop, held from June 2 to 7, featured a wide array of lectures and activities. Tamkang faculty and administrators led sessions in two series: “Leadership Advancement” and “Digital Innovation.” Topics included: Prof. Hsiao-Chuan Chen: Digital Transformation and Sustainable Development; Dean of Academic Affairs Prof. Tzong-Ru Tsai: AI Empowerment—Guiding Your Expertise Toward Infinite Possibilities; Dean of General Affairs Prof. Ruey-Shiang Shaw: Energy Conservation and Sustainability. The “Digital Innovation” series featured: Network Management Section Chief Wei-Ting Chang: From Cloud to AI—Tamkang’s Path to Digital Transformation; Architecture Prof. Hoang Ell Jeng: Escape Room Games Designed on Mobile Phones—Architecture Edition; Center for Distance Education Development Director Assoc. Prof. Chih-Hung Chung: Opening a New Horizon in Gamified Teaching with GenAI; Physical Education Associate Professors Wen-Her Chen and Hsiao-Wen Chao: Smart Movement—How AI Is Changing Physical Education.
</w:t>
          <w:br/>
          <w:t>In addition to lectures, the workshop included campus overviews by each college, visits to the Tamkang History Gallery, Chueh-Sheng Memorial Library, and Shao-Mo Memorial Gymnasium, as well as a visit to alumni-led enterprise Grand Dynasty Industrial Co., Ltd. Experiential activities such as “Smart e-Pen,” “Artificial Innovative Intelligence College Reality Field,” and “Chemistry in Daily Life: Understanding Paper” were also held, providing Malaysian educators an immersive experience of Tamkang’s innovative teaching and quality educational environment.</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13726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3de88364-10c1-43d8-b1e4-12234268e277.JPG"/>
                      <pic:cNvPicPr/>
                    </pic:nvPicPr>
                    <pic:blipFill>
                      <a:blip xmlns:r="http://schemas.openxmlformats.org/officeDocument/2006/relationships" r:embed="Ra8b1ca8c5ad3415d"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73a9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276cb014-4542-4d19-b785-719385ad232c.JPG"/>
                      <pic:cNvPicPr/>
                    </pic:nvPicPr>
                    <pic:blipFill>
                      <a:blip xmlns:r="http://schemas.openxmlformats.org/officeDocument/2006/relationships" r:embed="R75d64ad4a03c42c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00528"/>
              <wp:effectExtent l="0" t="0" r="0" b="0"/>
              <wp:docPr id="1" name="IMG_6e07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dce76a8c-b37f-4a51-b900-cf56da3fc548.jpg"/>
                      <pic:cNvPicPr/>
                    </pic:nvPicPr>
                    <pic:blipFill>
                      <a:blip xmlns:r="http://schemas.openxmlformats.org/officeDocument/2006/relationships" r:embed="R39d056e68e0745af" cstate="print">
                        <a:extLst>
                          <a:ext uri="{28A0092B-C50C-407E-A947-70E740481C1C}"/>
                        </a:extLst>
                      </a:blip>
                      <a:stretch>
                        <a:fillRect/>
                      </a:stretch>
                    </pic:blipFill>
                    <pic:spPr>
                      <a:xfrm>
                        <a:off x="0" y="0"/>
                        <a:ext cx="4876800" cy="27005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5a7a8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3a8fd556-acc8-440c-8c9e-f6306f473362.JPG"/>
                      <pic:cNvPicPr/>
                    </pic:nvPicPr>
                    <pic:blipFill>
                      <a:blip xmlns:r="http://schemas.openxmlformats.org/officeDocument/2006/relationships" r:embed="Rd2d04ad93837426e"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8b1ca8c5ad3415d" /><Relationship Type="http://schemas.openxmlformats.org/officeDocument/2006/relationships/image" Target="/media/image2.bin" Id="R75d64ad4a03c42cb" /><Relationship Type="http://schemas.openxmlformats.org/officeDocument/2006/relationships/image" Target="/media/image3.bin" Id="R39d056e68e0745af" /><Relationship Type="http://schemas.openxmlformats.org/officeDocument/2006/relationships/image" Target="/media/image4.bin" Id="Rd2d04ad93837426e" /></Relationships>
</file>