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3d011f6204943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2025 Academic Year Handover Ceremony: President Keh Urges Continued Efforts to Strengthen Recruitment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 held the “2025 Academic Year Appointment and Handover Ceremony for Administrative Heads” on August 4, with over one hundred participants, including three vice presidents, first-level administrative heads, faculty members, and staff. Appointments were announced for five units, with handovers for five first-level administrative heads and twelve second-level administrative heads. The Director of the Center for Sustainable Development and Social Innovation was renamed the Chief Sustainability Officer, with Ruey-Shiang Shaw assuming the role.
</w:t>
          <w:br/>
          <w:t>President Huan-Chao Keh first expressed gratitude to the outgoing administrators for accomplishing their tasks, offering thanks on behalf of Tamkang University. He encouraged the newly appointed administrators to build on the strong foundation laid by their predecessors, pursue innovation, and achieve greater accomplishments. He emphasized that, amid the challenges posed by declining birth rates, student recruitment remains the university’s top priority. All actions and performance indicators, he said, should be considered in relation to their potential contribution to recruitment outcomes. President Keh also noted that the university has performed excellently in recent years. He highlighted that the institutional development vision, “ESG+AI=∞”, was recently approved and registered as a trademark of Tamkang University. He called on all units to integrate this vision with “AI+SDGs=∞” as a foundation to promote and advance various operations.
</w:t>
          <w:br/>
          <w:t>Vice President for Academic Affairs Hui-Huang Hsu, who stepped down as Director of the Center for Sustainable Development and Social Innovation, expressed gratitude to President Keh for entrusting him with the role three years ago. He shared that the experience gave him a deeper understanding of ESG development, related policy-making, and strategic planning. As Chair of the University Social Responsibility (USR) Promotion Committee, Hsu announced plans to establish a “Social Engagement Program” within the General Education and Core Curriculum courses to expand and institutionalize the university’s USR initiatives, providing more opportunities for faculty and students to engage in local development for mutual benefit. Former Chief Audit Executive Yen-Ling Lin described her two-year tenure as a period of rapid growth and expanded perspective. She shared that she intends to slow down, reorganize her time, and plan her next steps in life. Former Dean of the College of Science Tzenge-Lien Shih expressed his feelings with the phrase “on cloud nine”, noting that he has begun learning English and swimming to stay healthy and is preparing to return to his research lab, looking forward to the joy of discovery in experiments once again. Former Dean of Library Sheue-Fang Song reflected on her 13-year tenure, during which, with the support of Presidents Flora Chia-I Chang and Huan-Chao Keh, she oversaw library space renovations, the establishment of a self-service area for high-demand books, and the launch of the Yousan Alma Cloud Library Automation System. She expressed hopes that, under the leadership of the new Dean, the library will continue to progress toward greater achievements.
</w:t>
          <w:br/>
          <w:t>New Dean of Research and Development Po-Shen Pan expressed gratitude for President Keh’s trust in appointing him, despite his lack of administrative experience when he first became head of the Research and Industry-Collaboration Section. He noted that in recent years, the office has actively supported digital and sustainable transformation industries, serving more than 2,000 companies across three industrial parks, while providing students with hands-on internship opportunities to enhance competitiveness. He pledged to build on this foundation to continue advancing these efforts. New Dean of Library Wen-Yao Cathy Lin acknowledged the pressures of leading a library regarded as the leading private university library in Taiwan, surpassing many national universities. She noted the significant challenges faced by the library sector in terms of human resources and service models. Still, she expressed confidence in the library’s continued success, thanks to the university’s development vision and her team's dedication. She committed to continuing the library’s excellence and contributing meaningfully to recruitment and information services. Jyh-Jiuan Lin, the new Chief Audit Executive, expressed appreciation for the solid foundation established by her predecessors and their teams in Quality Assurance (QA) and Institutional Research (IR). She pledged to lead the team in providing reliable data to evaluate the effectiveness of institutional practices and support the steady improvement of university systems.
</w:t>
          <w:br/>
          <w:t>The outgoing Chair of the Department of Business Administration, Yong-Sheng Chang, thanked President Keh and alums for their support, which enabled the department to advance its development goals. New Chair of the Department of Educational Technology Ting-Ling Lai pledged to build on the strong foundation laid by her predecessors and to work diligently, guided by the university’s development vision, particularly in recruitment and program innovation. Shu-Han Liao, the new Head of the Research and Industry-Collaboration Section of the Office of Research and Development and Director of the Champion Incubation and Industry Collaboration, shared that during his six months of collaboration with the office, he deeply appreciated the efforts and selfless dedication of former Dean Hung-Chung Hsueh and former Section Head Po-Shen Pan, who always placed the university’s interests first. He expressed his commitment to continuing these efforts by supporting industry in digital and net-zero transformation, securing more government-funded projects for the university, and expanding internship opportunities for students to better align academic learning with industry practices.
</w:t>
          <w:br/>
          <w:t>Unit restructuring and appointments for the 2025 academic year: the College of Foreign Languages and Literatures merged the Departments of Spanish, French, German, and Russian and renamed the unit the Department of European Languages and Cultures, with Ching-Gwo Chang appointed as Chair; the College of Business and Management merged the Department of Industrial Economics and the Department of Economics into a single Department of Economics; the College of Business and Management renamed the Department of Statistics as the Department of Statistics and Data Science; the Forward-Looking Technology Section under the Office of Information Services was dissolved; the Visually Impaired Resources Center under the Office of Research and Development was renamed the Special Education Resources Center and reassigned under the Office of Academic Affairs.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ee3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9bea2294-c006-4943-85ce-b05796612f55.jpg"/>
                      <pic:cNvPicPr/>
                    </pic:nvPicPr>
                    <pic:blipFill>
                      <a:blip xmlns:r="http://schemas.openxmlformats.org/officeDocument/2006/relationships" r:embed="R007cd9d6f4c941b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08ad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e710fb63-97d6-479a-85a1-fc3e85df724f.jpg"/>
                      <pic:cNvPicPr/>
                    </pic:nvPicPr>
                    <pic:blipFill>
                      <a:blip xmlns:r="http://schemas.openxmlformats.org/officeDocument/2006/relationships" r:embed="Rfcaedb3f338a49b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b778a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cd34fc91-aad6-4131-85bb-d5cf999e3732.jpg"/>
                      <pic:cNvPicPr/>
                    </pic:nvPicPr>
                    <pic:blipFill>
                      <a:blip xmlns:r="http://schemas.openxmlformats.org/officeDocument/2006/relationships" r:embed="R414026f6d7b948f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c5d42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b74cf917-c617-4c99-a59d-da059a8cdec1.jpg"/>
                      <pic:cNvPicPr/>
                    </pic:nvPicPr>
                    <pic:blipFill>
                      <a:blip xmlns:r="http://schemas.openxmlformats.org/officeDocument/2006/relationships" r:embed="Rf8e70263b49045b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96b97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205a0fe1-89c2-4ee0-afec-54d79e393005.jpg"/>
                      <pic:cNvPicPr/>
                    </pic:nvPicPr>
                    <pic:blipFill>
                      <a:blip xmlns:r="http://schemas.openxmlformats.org/officeDocument/2006/relationships" r:embed="Rdfffec158f764fb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965b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c86a13e2-4b4d-4acb-8a20-08441e7d257b.jpg"/>
                      <pic:cNvPicPr/>
                    </pic:nvPicPr>
                    <pic:blipFill>
                      <a:blip xmlns:r="http://schemas.openxmlformats.org/officeDocument/2006/relationships" r:embed="R0b70d905aee14f6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8c534c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a117e1d8-3e7f-420f-a07d-6baa5491b73a.jpg"/>
                      <pic:cNvPicPr/>
                    </pic:nvPicPr>
                    <pic:blipFill>
                      <a:blip xmlns:r="http://schemas.openxmlformats.org/officeDocument/2006/relationships" r:embed="R09843a6718384d1c"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07cd9d6f4c941bb" /><Relationship Type="http://schemas.openxmlformats.org/officeDocument/2006/relationships/image" Target="/media/image2.bin" Id="Rfcaedb3f338a49be" /><Relationship Type="http://schemas.openxmlformats.org/officeDocument/2006/relationships/image" Target="/media/image3.bin" Id="R414026f6d7b948f4" /><Relationship Type="http://schemas.openxmlformats.org/officeDocument/2006/relationships/image" Target="/media/image4.bin" Id="Rf8e70263b49045bf" /><Relationship Type="http://schemas.openxmlformats.org/officeDocument/2006/relationships/image" Target="/media/image5.bin" Id="Rdfffec158f764fbd" /><Relationship Type="http://schemas.openxmlformats.org/officeDocument/2006/relationships/image" Target="/media/image6.bin" Id="R0b70d905aee14f6e" /><Relationship Type="http://schemas.openxmlformats.org/officeDocument/2006/relationships/image" Target="/media/image7.bin" Id="R09843a6718384d1c" /></Relationships>
</file>