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ca693d3e994a4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Tamkang Helps Students Earn 1,800 International Certifications, Continuing to Foster Cross-Disciplinary AI Talent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In an era where AI technology is rapidly reshaping the world, the College of Artificial Innovative Intelligence (AII), established in 2020, has leveraged hands-on, practice-oriented courses, world-class resources, and a comprehensive training framework to help students earn more than 1,800 international certifications. Nearly 70% of these students come from non-ICT-related departments, reflecting Tamkang University’s strong cross-disciplinary engagement in AI learning. Among these achievements, over 780 NVIDIA certifications have been awarded, placing Tamkang at the forefront of universities across Taiwan.
</w:t>
          <w:br/>
          <w:t>Guided by the institutional vision of “AI+SDGs=∞” and “ESG+AI=∞”, Tamkang is committed to cultivating AI professionals with technical expertise, sustainability-driven mindsets, and a global perspective. Through programs like the NVIDIA Deep Learning Institute (DLI) and certification courses offered in collaboration with Microsoft, students gain early exposure to industry practices starting in their first year, building solid foundations in deep learning, generative AI, and cloud computing, paving the way for seamless entry into future career paths. Dean Tzung-Hang Lee of AII emphasized: “We are not just teaching AI knowledge; we are empowering students to turn AI into their capabilities and value. You don’t just earn certifications; you step into a future-oriented training ecosystem.”
</w:t>
          <w:br/>
          <w:t>AII also integrates micro-credit systems, interdisciplinary learning modules, industry-led instruction, and real-world application settings to craft a complete AI talent development pathway from foundational learning to advanced industry applications. Whether students come from humanities, sciences, business, or foreign languages, they can flexibly tailor their learning paths, accumulating international certifications and practical experience to prepare for further education, employment, or entrepreneurship. Certification uptake has surged in recent years, with over 120 NVIDIA certifications earned in just one semester of 2025, demonstrating Tamkang’s robust instructional capacity and students’ strong learning momentum.
</w:t>
          <w:br/>
          <w:t>Additionally, the college has launched specialized certification programs for international program students, featuring fully English-taught modules and bilingual industry-academic instructors to deliver co-teaching sessions. This initiative enables international students to overcome language barriers while mastering core AI skills, achieving true global alignment and inclusivity in AI education.</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cc0f8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cbc9a183-8591-4864-a3c2-96285e416feb.jpg"/>
                      <pic:cNvPicPr/>
                    </pic:nvPicPr>
                    <pic:blipFill>
                      <a:blip xmlns:r="http://schemas.openxmlformats.org/officeDocument/2006/relationships" r:embed="Rbeeda6a013f44bc3"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2529840" cy="1895856"/>
              <wp:effectExtent l="0" t="0" r="0" b="0"/>
              <wp:docPr id="1" name="IMG_8e71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3fe264dd-4979-4d05-aa47-4ebcc1184f24.jpg"/>
                      <pic:cNvPicPr/>
                    </pic:nvPicPr>
                    <pic:blipFill>
                      <a:blip xmlns:r="http://schemas.openxmlformats.org/officeDocument/2006/relationships" r:embed="R7d0fa91d30f54d7f" cstate="print">
                        <a:extLst>
                          <a:ext uri="{28A0092B-C50C-407E-A947-70E740481C1C}"/>
                        </a:extLst>
                      </a:blip>
                      <a:stretch>
                        <a:fillRect/>
                      </a:stretch>
                    </pic:blipFill>
                    <pic:spPr>
                      <a:xfrm>
                        <a:off x="0" y="0"/>
                        <a:ext cx="2529840" cy="18958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eeda6a013f44bc3" /><Relationship Type="http://schemas.openxmlformats.org/officeDocument/2006/relationships/image" Target="/media/image2.bin" Id="R7d0fa91d30f54d7f" /></Relationships>
</file>