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b78f6b75c4c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新聘教師教學工作坊 開啟創新教學新視野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【記者吳沂諠淡水校園報導】教師教學發展中心9月10日上午9時，在I201舉辦「114學年度新聘教師教學工作坊」，逾30名新聘教師參與。
</w:t>
          <w:br/>
          <w:t>教務長蔡宗儒致詞感謝加入本校教學團隊的教師們，期望藉由此次工作坊的經驗傳承與交流，能激發更多創新教學的火花。他說明本校長期重視教學研究發展，加上學生人數龐大，跨域修課的情形日益頻繁，期許新聘教師前往通識教育中心開設多元課程，並參與年底的「教學實踐研究計畫」，共同提升校園教學品質。
</w:t>
          <w:br/>
          <w:t>「傑出的教學是可以學習來的。」教發中心主任張月霞以「教學二三事in淡江」為題，首先簡介本校各式課程類型，接著進一步說明研習規劃、獎勵、補助、教學評鑑和升等制度等，強調「教學評鑑」為落實高等教育的重要指標，身為一名教師，務必將「教學、研究、產學合作」之責融於一身，也須透過教學評量的回饋，思考如何強化、精進授課方式。
</w:t>
          <w:br/>
          <w:t>經濟系教授林彥伶以「大學，你想怎麼教？」分享創新教學的意義，並邀請在座教師們以分組方式實際參與互動，設計符合學生學習需求的創新課程藍圖；臺北市立大學學材系教授王怡萱以「用科技、助教學」為題，將數位科技融入課程教學，進行跨領域整合應用的策略和實務分享，她也示範以自身專業結合AI工具，從課前準備、課中引導，到課後檢核回饋，說明如何達成教學目標層次；企管系教授涂敏芬「課程設計的設計思考系統觀」，講述教學現場即教育服務場域，師生和學校之間形成一種價值共創體系，可嘗試融入設計思考之PBL課程。接著以企管系大三選修「服務科學與管理」的實踐計畫為例，邀請教師們根據新學期的開授科目，設計一場「為學生顧客展開的體驗旅程」。
</w:t>
          <w:br/>
          <w:t>下午在I201、I301、I601進行分組活動，內容多元且富啟發性。分別是林彥伶「遊戲式的教與學」，將三種簡單的卡牌遊戲融入課程主題，並邀請各組分享遊戲過程的心得與策略；王怡萱「科技輔助教學工具體驗」，示範常見數位教材設計工具和平台的操作；涂敏芬「知行煥新校準課程大綱2.0版」，引導教師挑選適合自身課程的「動能卡」，涵蓋計畫治理、人才培育、主題共融、夥伴關係四大面向，實踐「用以致學」的目標。
</w:t>
          <w:br/>
          <w:t>分享回饋與發表環節，教師們以海報繪製呈現成果，設計課程大綱的教學單元，開放彼此交流討論、互動和激盪，並運用30秒時間簡要發表課程性質、理念與授課目標。最後綜合座談暨閉幕，三位講師皆透過自身經驗分享，鼓勵在座每一位新聘教師。林彥伶期許大家都能給自己更多嘗試新事物的機會，並向資深老師學習指教；王怡萱認為在教學路上受挫是必經的，自己也正和大家一起共同克服；涂敏芬則建議以學生「記得住、懂得用、帶得走」三大層面衡量課程目標。
</w:t>
          <w:br/>
          <w:t>教設系助理教授朱庭逸肯定每位講師的分享，令她對於課程設計有所靈感和收穫，其中特別認同王怡萱「回到專業領域並保持教學初衷」的結語，認為這正是創新教學的核心價值。資工系助理教授楊博宏表示，自己任教於工學院，對於教學，雖然不似教育背景出身的教師同樣熟悉，但今天的工作坊令自己收穫滿滿，尤其是運用科技工具進行教學的創新模式，感到實用又充滿價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a46ed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cb6f2f5-8b6f-440d-9d0e-e1ccb9a65dbd.jpg"/>
                      <pic:cNvPicPr/>
                    </pic:nvPicPr>
                    <pic:blipFill>
                      <a:blip xmlns:r="http://schemas.openxmlformats.org/officeDocument/2006/relationships" r:embed="R4140752669e140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419bc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c7398c5e-60a9-447a-89b5-16067fbd1292.jpg"/>
                      <pic:cNvPicPr/>
                    </pic:nvPicPr>
                    <pic:blipFill>
                      <a:blip xmlns:r="http://schemas.openxmlformats.org/officeDocument/2006/relationships" r:embed="Rc08dcd06174d41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140752669e14063" /><Relationship Type="http://schemas.openxmlformats.org/officeDocument/2006/relationships/image" Target="/media/image2.bin" Id="Rc08dcd06174d4146" /></Relationships>
</file>