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974218543419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【新任一級主管專訪】讓永續成就淡江 成為領先全國的亮點／永續發展與社會創新中心永續長 蕭瑞祥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114學年度新任主管專訪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最高學歷：淡江大學管理科學研究所博士
</w:t>
          <w:br/>
          <w:t>重要經歷：淡江大學總務處總務長、建邦中小企業創新育成中心主任、資訊管理學系系主任／教授
</w:t>
          <w:br/>
          <w:t>【記者楊成勤專訪】「為學校訂定永續發展任務，並讓永續成為『淡江的亮點』。」甫上任的永續發展與社會創新中心永續長蕭瑞祥，談到未來規劃時語氣堅定。他強調，永續不僅是校務發展的重要策略，更是全校師生、校友與社會共創的使命，未來將結合AI與數位轉型，為淡江打造具特色的「永續大學」藍圖。
</w:t>
          <w:br/>
          <w:t>永續中心下設「淨零碳排推動組」（Environmental主軸，E組）、「社會實踐策略組」（Social主軸，S組）及「韌性治理規劃組」（Governance主軸，G組），分別聚焦於淨零碳排、大學社會責任推動，以及永續韌性治理。蕭瑞祥說明，E組專注於2050年淨零碳排，透過滾動式修正策略逐年邁進；S組呼應教育部USR政策，多次在全國競賽中脫穎而出；G組負責編製永續報告書，已屢獲肯定，雖部分成果不易被外界看見，但同樣是推動永續的重要基礎。
</w:t>
          <w:br/>
          <w:t>蕭瑞祥強調，ESG既是日常業務，也是政策理念，將與「AI＋SDGs=∞」、「ESG＋AI=∞」校務發展方向結合，邁向永續校園。永續的推動必須具備「全面性」的視野，因此會持續請三位組長，發揮跨領域專長，從多元角度思考，讓淡江的永續策略更具深度與可持續性。
</w:t>
          <w:br/>
          <w:t>他進一步指出，永續中心如同一個「引領者」，要能掌握並統合全校資源與組織，從龐大的數據、資訊中找出關聯，藉由大數據檢測與分析訂定目標，並且發掘尚未被注意到的議題，再轉化為具體策略與行動，帶動校務邁向更高品質與效率。
</w:t>
          <w:br/>
          <w:t>在能源管理上，蕭瑞祥以2050年淨零碳排的目標為例，說明全球高教機構正積極探索「永續大學」的樣貌。他自豪地指出，淡江已有提出「2050十二生效」路徑圖，逐步落實減碳承諾，路徑其中之一就包含應結合校內師資與研究能量，尋找創能與節能新方案；同時，善用強大的校友網絡，發揮產學合作的力量，推動校務具體成效。
</w:t>
          <w:br/>
          <w:t>他也分享擔任總務長多年來投入「總務AI化」的心路歷程。透過跨單位合作，總務處建置的「EMS能源管理系統」已取得專利，結合數位孿生能即時監控能源使用、有效分析用電、偵測能源洩漏及設備故障，甚至可模擬政策實施的結果，成為AI應用於永續轉型的典範。
</w:t>
          <w:br/>
          <w:t>「要讓永續變成可參與、可交付。」蕭瑞祥認為，學生的投入是永續發展能否持續推進的關鍵。未來可以規劃開設特色「永續學門」課程，結合數位轉型、AI與環境永續等議題，讓全校學生除了本系專業外，還能選修相關課程，累積跨域能力，並透過有趣且實用的設計，培養永續素養。
</w:t>
          <w:br/>
          <w:t>永續不是抽象的口號，而是「在做一件沒做過的事」，更是推動淡江「再往前走一步」的力量。談到肩上的責任，蕭瑞祥不諱言壓力沉重。他常自問：「是不是這樣就夠了？還是可以再多做什麼？」他認為永續的本質在於「精益求精，不斷自我超越」，更強調永續中心再好的構想，都必須仰賴團隊支持，因此持續溝通、凝聚共識，是未來推動的重要核心。
</w:t>
          <w:br/>
          <w:t>「成就不一定要在永續，但永續一定會成就淡江。」蕭瑞祥表示，未來將以永續為核心，整合在地連結、國際視野、智慧應用與未來想像，運用AI與數位服務做為創新工具，加速加值實踐SDGs，讓「永續」持續成為淡江領先全國的特色亮點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901440"/>
              <wp:effectExtent l="0" t="0" r="0" b="0"/>
              <wp:docPr id="1" name="IMG_f9c1ba1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bdbf133b-9a26-4335-b1bd-20ddb51cabcb.jpg"/>
                      <pic:cNvPicPr/>
                    </pic:nvPicPr>
                    <pic:blipFill>
                      <a:blip xmlns:r="http://schemas.openxmlformats.org/officeDocument/2006/relationships" r:embed="Rdf3d1d867308419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901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f3d1d8673084192" /></Relationships>
</file>