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d0c4a25c42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EMBA開學典禮　葛校長勉勵新生成為企業轉型實踐者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台北校園報導】商管學院碩士在職專班（EMBA）9月13日下午2時，在臺北校園中正紀念堂舉辦114學年度開學典禮，校長葛煥昭歡迎來自各行各業的新生們齊聚一堂。三位副校長許輝煌、林俊宏及陳小雀，商管學院院長楊立人、教務長蔡宗儒、EMBA聯合同學會理事長黎三鳳、系所友會聯合總會總會長蘇志仁亦共同出席。典禮中並由楊立人頒發113學年度第2學期學業獎，共有23位學生獲獎。
</w:t>
          <w:br/>
          <w:t>葛煥昭校長致詞時，首先強調廣結善緣、拓展人脈的重要性，並以學校治理如同企業治理為例，說明學校持續推動雙軌轉型、數位轉型及永續轉型，其中雙軌轉型包含升級及創新轉型。他指出，AI與SDG、ESG的結合並非口號，而是實現創新轉型的有效途徑，以本校與遠傳電信、台灣微軟合作打造「全雲端智慧校園3.0」為例，強調轉型不僅需要資源，更仰賴全員教育訓練與實際應用，並勉勵新生成為推動企業轉型的實踐者。
</w:t>
          <w:br/>
          <w:t>蘇志仁認為，在事業有成後仍然願意重返校園進修，是既難得又明智的選擇，自強不息的精神令人佩服，也熱情邀請新生參加系所友會聯合總會於11月23日在淡水校園舉辦的「淡江Run起來-熱情無限大」路跑活動，體會淡水校園的美好與文化底蘊。「一日淡江人，終身淡江人」蘇志仁以這段話勉勵新生，期許大家珍惜在淡江學習與交流的機會，並在未來回饋母校。
</w:t>
          <w:br/>
          <w:t>楊立人表示，商管學院為本校規模最大的學院，擁有近350名師資，EMBA課程除結合專、兼任教師外，亦邀請業界專家分享產業實務，也鼓勵新生畢業後加入教學行列，延續產學交流。他特別推薦大數據建模、智慧金融與人工智慧等課程，期勉學生掌握新時代的關鍵能力。EMBA執行長孫嘉祈提醒，新生可透過學生聯合服務中心解決選課問題，並在課堂與社團中建立跨領域人脈。黎三鳳期許新生將心態調整為歸零狀態，她以杯子比喻，若杯子是滿的，再倒水就會溢出，若杯子是空的，則杯子可以繼續裝水，唯有歸零狀態，才能持續吸收新知。
</w:t>
          <w:br/>
          <w:t>本屆新生，電機系系友、國企系徐文暉表示，母校學習風格活潑，且長年為企業最愛私校，期望透過在業界累積的實務經驗，進一步攻讀EMBA，在職場上創造更高價值。企管系新生賴怡伶、賴怡婷為姐妹，同時選擇就讀本校EMBA，賴怡伶認為，學習不應受年齡和時間限制，過去幾年她周遊列國，看見了各種產業、文化和生活方式，唯有回到校園持續進修，才能將新視野昇華成新力量。賴怡婷點出，吸引她們姐妹倆選擇淡江一大誘因，即為本校校務發展願景「ESG＋AI＝∞」與「AI＋SDGs＝∞」，不僅契合全球趨勢，亦呼應她們的理念，因此決定攜手感受這份無限的能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280160"/>
              <wp:effectExtent l="0" t="0" r="0" b="0"/>
              <wp:docPr id="1" name="IMG_b18072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976212b-082f-4221-b3e2-5a0015f0a0fb.jpg"/>
                      <pic:cNvPicPr/>
                    </pic:nvPicPr>
                    <pic:blipFill>
                      <a:blip xmlns:r="http://schemas.openxmlformats.org/officeDocument/2006/relationships" r:embed="R58373b7e776448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280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9fd8fc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7700bc9-e1c3-457a-9548-a1254de549ef.jpg"/>
                      <pic:cNvPicPr/>
                    </pic:nvPicPr>
                    <pic:blipFill>
                      <a:blip xmlns:r="http://schemas.openxmlformats.org/officeDocument/2006/relationships" r:embed="R3b6e7f81e85642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025ac2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7cef235-07ce-4ff6-96bd-0f330a8b6385.jpg"/>
                      <pic:cNvPicPr/>
                    </pic:nvPicPr>
                    <pic:blipFill>
                      <a:blip xmlns:r="http://schemas.openxmlformats.org/officeDocument/2006/relationships" r:embed="R2fbca9dfa92449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93008"/>
              <wp:effectExtent l="0" t="0" r="0" b="0"/>
              <wp:docPr id="1" name="IMG_deffb5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ce8e283-0821-44e7-a58f-ca250dd577b6.jpg"/>
                      <pic:cNvPicPr/>
                    </pic:nvPicPr>
                    <pic:blipFill>
                      <a:blip xmlns:r="http://schemas.openxmlformats.org/officeDocument/2006/relationships" r:embed="Re66a4e1c5a7949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93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e69010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0d1234f-27de-45ce-a9d1-578f86ee384b.jpg"/>
                      <pic:cNvPicPr/>
                    </pic:nvPicPr>
                    <pic:blipFill>
                      <a:blip xmlns:r="http://schemas.openxmlformats.org/officeDocument/2006/relationships" r:embed="Rfc477e4e650645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9f6ea8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f18f0ec-d69b-40b9-a909-71123331c8bd.jpg"/>
                      <pic:cNvPicPr/>
                    </pic:nvPicPr>
                    <pic:blipFill>
                      <a:blip xmlns:r="http://schemas.openxmlformats.org/officeDocument/2006/relationships" r:embed="R9e54565d4b1c48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373b7e77644871" /><Relationship Type="http://schemas.openxmlformats.org/officeDocument/2006/relationships/image" Target="/media/image2.bin" Id="R3b6e7f81e85642dd" /><Relationship Type="http://schemas.openxmlformats.org/officeDocument/2006/relationships/image" Target="/media/image3.bin" Id="R2fbca9dfa924493b" /><Relationship Type="http://schemas.openxmlformats.org/officeDocument/2006/relationships/image" Target="/media/image4.bin" Id="Re66a4e1c5a7949ea" /><Relationship Type="http://schemas.openxmlformats.org/officeDocument/2006/relationships/image" Target="/media/image5.bin" Id="Rfc477e4e650645ae" /><Relationship Type="http://schemas.openxmlformats.org/officeDocument/2006/relationships/image" Target="/media/image6.bin" Id="R9e54565d4b1c4897" /></Relationships>
</file>