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69c5357ea44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從鏡頭到直播 淡江時報記者研習會培育影像敘事力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為提升學生記者影像敘事能力，淡江時報與媒體中心9月13日在B302A，舉辦「114學年度記者暑期研習會」。中心主任潘劭愷期許學生把握在淡江時報的學習機會，增進溝通和文字影像敘事能力。秘書長馬雨沛首先感謝在時報付出的大家，期許今年75週年校慶能有更多被外界看見的機會；另外，她也說明科技創新和傳播發展的關聯，勉勵學生持續精進文字、聲音和影像表達之外，也能做到身為記者應有的紀律和專業能力。
</w:t>
          <w:br/>
          <w:t>上午場邀請自由接案攝影師李明宜，以「人物攝影」為題，從報導中如何搭配合適的照片為例，深入淺出解說攝影專有名詞及實務拍攝經驗，並以自己拍攝的人物、景物為例，介紹標準鏡頭、廣角鏡頭、望遠鏡頭三種鏡頭在焦距、視角和透視等不同效果，以及閃光燈、快門、光圈、景深之間的關聯。李明宜強調，攝影記者務必事先熟悉攝影設備，才能在採訪現場以「快、狠、準」的節奏捕捉畫面，營造完整報導效果；而文字記者若能在採訪時同步思考所需影像，也能為報導加分。最後，李明宜現場示範人物攝影技巧，建議將燈光打在人物的「十點鐘方向」前，營造三角立體光線，讓人物的五官更為突出。
</w:t>
          <w:br/>
          <w:t>「我們的人生就是一場的直播。」下午場邀請導演陳維信，以「直播錄影及採訪」為題，說明直播是溝通「過去、現在、未來」的採訪方式，需要主持人、受訪者、觀眾三位角色的參與，非純粹的帶貨，而是充滿即興和靈感的紀錄。除了介紹常見直播平台類型、周邊工具以外，也介紹採訪的SOP公式，開場可採「破題法、時事法、搭訕法」；架構上依需求選擇「葉脈式、迷宮式、雙軌式、四段式」；最後則可依情境使用「哲理型、預告型、總結型、互動型、鏡框型」等收尾方式，讓直播內容更具完整性與吸引力。課程最後安排同學以分組方式，選擇主題、規劃腳本並上台發表，透過實際演練強化學員對直播採訪的掌握。
</w:t>
          <w:br/>
          <w:t>優秀記者、資圖四曾晨維分享，自己對李明宜介紹曝光、景深、距離、設備、等攝影要素，甚至示範各種人像拍攝的技巧，感到印象深刻，整體而言十分有趣，加深自己對攝影的技巧和觀念。新進記者、運管三顏群倫認為，馬雨沛的勉勵給予自己啟發和動力，期許自己能在文字、攝影方面累積更多經驗和成果。新進記者、公行二徐芷儀表示，很開心在開學之初參與暑訓，學習攝影和直播技巧，幫助自己更清楚了解未來如何靈活調整與應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c55e24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d5ab8c2-9671-44c7-954e-1ec55c07510a.JPG"/>
                      <pic:cNvPicPr/>
                    </pic:nvPicPr>
                    <pic:blipFill>
                      <a:blip xmlns:r="http://schemas.openxmlformats.org/officeDocument/2006/relationships" r:embed="R77a438cb768545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d468f0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d599185-2cff-4972-b707-ed593490bc24.jpg"/>
                      <pic:cNvPicPr/>
                    </pic:nvPicPr>
                    <pic:blipFill>
                      <a:blip xmlns:r="http://schemas.openxmlformats.org/officeDocument/2006/relationships" r:embed="R348c076e404441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1424"/>
              <wp:effectExtent l="0" t="0" r="0" b="0"/>
              <wp:docPr id="1" name="IMG_73c545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cdc5a05b-81e5-4af0-a216-2d353780fbef.jpg"/>
                      <pic:cNvPicPr/>
                    </pic:nvPicPr>
                    <pic:blipFill>
                      <a:blip xmlns:r="http://schemas.openxmlformats.org/officeDocument/2006/relationships" r:embed="R70fdfc8b9e0a43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1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1424"/>
              <wp:effectExtent l="0" t="0" r="0" b="0"/>
              <wp:docPr id="1" name="IMG_504ed7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c48abf3a-4fec-4aad-b092-d68c2648c789.jpg"/>
                      <pic:cNvPicPr/>
                    </pic:nvPicPr>
                    <pic:blipFill>
                      <a:blip xmlns:r="http://schemas.openxmlformats.org/officeDocument/2006/relationships" r:embed="Rbf44d9e6047746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1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a438cb768545ea" /><Relationship Type="http://schemas.openxmlformats.org/officeDocument/2006/relationships/image" Target="/media/image2.bin" Id="R348c076e404441a7" /><Relationship Type="http://schemas.openxmlformats.org/officeDocument/2006/relationships/image" Target="/media/image3.bin" Id="R70fdfc8b9e0a43a0" /><Relationship Type="http://schemas.openxmlformats.org/officeDocument/2006/relationships/image" Target="/media/image4.bin" Id="Rbf44d9e60477463b" /></Relationships>
</file>