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e175a68d34c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註冊率連創新高　逾4千新生為淡江按讚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114學年度大學部日間學制新生註冊率，正式超越去年註冊率101.12%，連續二年創新紀錄。校長葛煥昭感謝全校教職員生的共同努力，從機器人團隊14度獲得機器人世界盃全能賽冠軍、國科會大專生研究與教學實踐研究連續三年創新高、教師學術研究的優異表現，加上建構優質永續的學習環境，讓高中生更願意選讀淡江。他鼓勵新生在大學生涯中，能夠藉由跨領域學習，增強問題解決能力、拓展知識視野、提高創造力及增進溝通能力，畢業時學有所成，豐收茁壯，創造屬於自己的精彩人生！
</w:t>
          <w:br/>
          <w:t>葛校長在114學年度新任系所主管研習會時宣布滿招的好消息，強調大學的核心在系所，系所辦得好、有特色，學校的整體辦學績效就會提升。面對少子女化的持續衝擊，各學系應思考在既有的優勢上，持續整合資通訊工具提升學系的專業學習效率，再藉由跨領域學習機制，為學生專長加值，建立學系的特色亮點，因應時代的快速轉變。另在新生暨家長座談會中強調，本校已經成為NVIDIA合作的AI University，近年來積極推動「AI+SDGs=∞」及「ESG+ AI=∞」的校務發展願景，並與微軟、NVIDIA等國際企業緊密合作，建構全臺第一所「全雲端智慧校園」，營造安全、便捷且低碳永續的學習環境，即是希望學生都能在此學習愉快且學有所成。
</w:t>
          <w:br/>
          <w:t>　在提升學生畢業競爭力方面，教務長蔡宗儒提到，本校持續推動彈性學制，輔導學生跨域學習，取得第二甚至第三專長；鼓勵學生爭取出國交換及企業實習的機會，培養更堅實的職場競爭力；課程方面，以「AI賦能（AIO）」為目標，鼓勵學術專業與AI結合；114學年度起全面實施AI融入教學，透過建置智慧教室、AI系統結合專業課程，除提升學生學習成效，同時強化學生AI相關基礎；搭配AI倫理教育課程，指引學生在合理規範內使用AI工具。另將USR計畫能量導入課程，成立「社會實踐學堂」、推動「學生自主學習課程」等措施，引領學生利用專業進行社會實踐，充分發揮創意，學習專案規劃及團隊溝通的軟實力。
</w:t>
          <w:br/>
          <w:t>　校友的龐大資源向來是本校的最大優勢，33萬校友分布世界各地，對母校及學弟妹提供充分的支援，包括捐款興建守謙國際會議中心提升學習環境與學術聲望；設置豐厚的獎助學金，讓學弟妹安心學習，無後顧之憂；提供產學實習與合作場域，培育學弟妹成為產業需求的即戰人才；每年協助母校在全臺各地區舉辦新生暨家長座談會，分享自身經驗協助學弟妹在淡江永續成長；積極媒合各地區的高中與母校聯繫，讓更多優秀高中生認識本校，選擇就讀淡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6aa54b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fd546772-b830-49b6-83d9-d74d59f38012.JPG"/>
                      <pic:cNvPicPr/>
                    </pic:nvPicPr>
                    <pic:blipFill>
                      <a:blip xmlns:r="http://schemas.openxmlformats.org/officeDocument/2006/relationships" r:embed="R2ef0e27effae4e2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ef0e27effae4e2e" /></Relationships>
</file>