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7a6d934e6402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葛校長與身心障礙學生暨家長面對面交流 傾聽需求與建議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特殊教育資源中心10月1日中午12時10分，在驚聲國際會議廳舉辦114學年度第1學期「身心障礙學生暨家長座談會」，由校長葛煥昭主持，教務處、學生事務處、總務處及覺生紀念圖書館等相關單位代表出席，現場透過意見交流，傾聽學生與家長們的需求與建議。
</w:t>
          <w:br/>
          <w:t>葛校長致詞時指出，本校長期致力於營造友善的無障礙學習環境，因此吸引眾多身心障礙學生就讀。本學期共有239位身心障礙學生在校學習。淡江亦為全國身心障礙甄試的最大考場，約佔全國考生的三分之二，凸顯校園設施與輔導服務備受肯定。接著提到自己已連續25年參與此項座談與「特殊教育推行委員會」會議，廣納師生與家長意見，並落實在校務與資源規劃中。最後強調學校以「特殊教育資源中心」作為輔導身心障礙學生專責單位，持續在學習、生活、社會適應與職業輔導等層面提供多元支持，透過定期召開座談會，不僅能傳遞各項無障礙資訊，更能與學生及家長面對面交流，「只要是學校有能力做到的建議，我們都會盡速且全力地完成。」
</w:t>
          <w:br/>
          <w:t>各處室報告中，學務處介紹內部業務組別的聯繫窗口及服務內容，涵蓋社團活動、醫療協助、住宿資訊與諮商輔導等資源；總務處則說明修繕申報管道，指出除於廁所與宿舍設置修繕QRCode外，「淡江i生活」的「修繕便利通」亦可即時通報與追蹤進度，提供SOS求救鈕、無障礙廁所緊急求救鈴等設施，確保學生在突發狀況下能獲得即時協助；覺生紀念圖書館則介紹館內無障礙資源室及相關設施，以及提供電子書、電子期刊等豐富資源，方便學生隨時取得學習機會，並承諾館員也可提供即時協助。
</w:t>
          <w:br/>
          <w:t>特教中心進一步說明輔導配置，目前共有6位輔導教師，分別輔導各系所身心障礙學生。在學習層面提供課業輔導與特殊考場申請；生活層面提供行動協助、住宿安排與獎助學金申請；心理支持方面，週一至週五皆有教師值班提供諮商輔導；就業上則每學期提供工讀機會，並與台積電、景碩科技等企業合作，建立服務機制。此外，本校結合高教深耕計畫，開設烘焙手作、職場模擬與面試演練等課程，幫助學生累積實務經驗，持續推動身心障礙者學習權利公約（Convention on the Rights of Persons with Disabilities, CRPD）精神，定期舉辦教師與學生輔導知能研習，深化學校的特殊教育意識。
</w:t>
          <w:br/>
          <w:t>專題分享由特教中心輔導員許永欣，以「我的資源」為題，說明教育階段用的特教證明，以及社會福利資源用的身心障礙證明兩者區別及資源。同時說明大學生從大一至大四的生涯任務，指引未來方向與規劃，結合校內各資源，幫助自己學習成長。其中特別強調「家庭與家長是學生重要的陪跑員」，期許家長陪伴並鼓勵孩子多方嘗試，同時提醒學生「成績只是入場券，能力才是一生的門票」，勉勵大家在大學階段累積就業所需的核心能力。
</w:t>
          <w:br/>
          <w:t>綜合座談中，學生家長們紛紛踴躍發言，提出輪椅進出教室的順暢度、上下樓梯安全性、宿舍無障礙環境改善、特教中心更名原因、學生個資隱私保護、出國前輔導安排等具體需求與建議。相關單位對其逐一回應，並承諾將持續優化校園環境與資源，為身心障礙學生打造更友善的學習與生活空間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68752"/>
              <wp:effectExtent l="0" t="0" r="0" b="0"/>
              <wp:docPr id="1" name="IMG_b14a9d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7f53344-f0a9-47b0-bbf7-117e0653cea0.jpg"/>
                      <pic:cNvPicPr/>
                    </pic:nvPicPr>
                    <pic:blipFill>
                      <a:blip xmlns:r="http://schemas.openxmlformats.org/officeDocument/2006/relationships" r:embed="R69e116c43e13495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68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8bfbd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fc2816cb-9156-4005-9807-2abc03d39e46.jpg"/>
                      <pic:cNvPicPr/>
                    </pic:nvPicPr>
                    <pic:blipFill>
                      <a:blip xmlns:r="http://schemas.openxmlformats.org/officeDocument/2006/relationships" r:embed="Rb7398effee4342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1f8cd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84082cb-9f67-4f7d-a4f4-1771bb9385ff.jpg"/>
                      <pic:cNvPicPr/>
                    </pic:nvPicPr>
                    <pic:blipFill>
                      <a:blip xmlns:r="http://schemas.openxmlformats.org/officeDocument/2006/relationships" r:embed="R007c8ac710644ed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9e116c43e13495e" /><Relationship Type="http://schemas.openxmlformats.org/officeDocument/2006/relationships/image" Target="/media/image2.bin" Id="Rb7398effee4342de" /><Relationship Type="http://schemas.openxmlformats.org/officeDocument/2006/relationships/image" Target="/media/image3.bin" Id="R007c8ac710644ed6" /></Relationships>
</file>