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37759182bbf4a9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1222 期</w:t>
        </w:r>
      </w:r>
    </w:p>
    <w:p>
      <w:pPr>
        <w:jc w:val="center"/>
      </w:pPr>
      <w:r>
        <w:r>
          <w:rPr>
            <w:rFonts w:ascii="Segoe UI" w:hAnsi="Segoe UI" w:eastAsia="Segoe UI"/>
            <w:sz w:val="32"/>
            <w:color w:val="000000"/>
            <w:b/>
          </w:rPr>
          <w:t>FPT Group President from Vietnam Visits Tamkang to Discuss Industry-Academia Cooperation and Talent Development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Dr. Truong Gia Binh opened the meeting by presenting the current status and future priorities of the FPT Group, while also sharing his perspective on industrial development in both Vietnam and Taiwan. He noted Taiwan’s global competitiveness in the semiconductor industry, while Vietnam has invested substantial research resources in AI and robotics. He emphasized that enhanced collaboration and mutual support between the two sides could foster win-win outcomes.
</w:t>
          <w:br/>
          <w:t>Prof. Yeh then introduced Tamkang University’s achievements, showcasing a video of the robotics team’s participation in international competitions and the student rocketry team’s successful test flight. He further highlighted the University’s educational features, campus environment, and institutional development visions of “AI+SDGs=∞” and “ESG+AI=∞.” He also shared details of Tamkang’s partnerships with globally renowned enterprises such as NVIDIA, along with its outstanding performance in multiple university evaluations, which received strong recognition from Dr. Truong.
</w:t>
          <w:br/>
          <w:t>Prof. Yeh concluded by noting that Tamkang currently maintains partnerships with 9 universities in Vietnam, and hosts 123 Vietnamese students on campus. He affirmed that the University will continue to strengthen ties and expand cooperation opportunities. Dr. Truong expressed his hope to initiate collaboration in artificial intelligence and humanoid robotics, and proposed the signing of a formal cooperation agreement to promote academic exchange. Such initiatives, he emphasized, would create more opportunities for student internships and research, thereby enhancing employability and broadening international perspectives.</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64a6e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65726013-703e-442f-9acb-07664d447bbc.jpg"/>
                      <pic:cNvPicPr/>
                    </pic:nvPicPr>
                    <pic:blipFill>
                      <a:blip xmlns:r="http://schemas.openxmlformats.org/officeDocument/2006/relationships" r:embed="R4ffea80c5cad427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76016"/>
              <wp:effectExtent l="0" t="0" r="0" b="0"/>
              <wp:docPr id="1" name="IMG_f1ed85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76841902-9c01-412f-805d-7a3cfac94717.jpg"/>
                      <pic:cNvPicPr/>
                    </pic:nvPicPr>
                    <pic:blipFill>
                      <a:blip xmlns:r="http://schemas.openxmlformats.org/officeDocument/2006/relationships" r:embed="Rf83d7be986184e97" cstate="print">
                        <a:extLst>
                          <a:ext uri="{28A0092B-C50C-407E-A947-70E740481C1C}"/>
                        </a:extLst>
                      </a:blip>
                      <a:stretch>
                        <a:fillRect/>
                      </a:stretch>
                    </pic:blipFill>
                    <pic:spPr>
                      <a:xfrm>
                        <a:off x="0" y="0"/>
                        <a:ext cx="4876800" cy="31760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61360"/>
              <wp:effectExtent l="0" t="0" r="0" b="0"/>
              <wp:docPr id="1" name="IMG_c5bafc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4d30a0a4-c6e0-421a-aa9c-c5f3450aab4a.jpg"/>
                      <pic:cNvPicPr/>
                    </pic:nvPicPr>
                    <pic:blipFill>
                      <a:blip xmlns:r="http://schemas.openxmlformats.org/officeDocument/2006/relationships" r:embed="Re12d265aa03c498d" cstate="print">
                        <a:extLst>
                          <a:ext uri="{28A0092B-C50C-407E-A947-70E740481C1C}"/>
                        </a:extLst>
                      </a:blip>
                      <a:stretch>
                        <a:fillRect/>
                      </a:stretch>
                    </pic:blipFill>
                    <pic:spPr>
                      <a:xfrm>
                        <a:off x="0" y="0"/>
                        <a:ext cx="4876800" cy="326136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a857a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08/m\946e11eb-4dc3-4372-8cb8-b29e80d8b250.JPG"/>
                      <pic:cNvPicPr/>
                    </pic:nvPicPr>
                    <pic:blipFill>
                      <a:blip xmlns:r="http://schemas.openxmlformats.org/officeDocument/2006/relationships" r:embed="R725a48abfc414f63"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ffea80c5cad427a" /><Relationship Type="http://schemas.openxmlformats.org/officeDocument/2006/relationships/image" Target="/media/image2.bin" Id="Rf83d7be986184e97" /><Relationship Type="http://schemas.openxmlformats.org/officeDocument/2006/relationships/image" Target="/media/image3.bin" Id="Re12d265aa03c498d" /><Relationship Type="http://schemas.openxmlformats.org/officeDocument/2006/relationships/image" Target="/media/image4.bin" Id="R725a48abfc414f63" /></Relationships>
</file>