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84c136734cd405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1223 期</w:t>
        </w:r>
      </w:r>
    </w:p>
    <w:p>
      <w:pPr>
        <w:jc w:val="center"/>
      </w:pPr>
      <w:r>
        <w:r>
          <w:rPr>
            <w:rFonts w:ascii="Segoe UI" w:hAnsi="Segoe UI" w:eastAsia="Segoe UI"/>
            <w:sz w:val="32"/>
            <w:color w:val="000000"/>
            <w:b/>
          </w:rPr>
          <w:t>Paraguayan Catholic University Visits Tamkang, Plans Underway to Sign Sister-School Agreement to Strengthen Exchange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On September 18 at 3:00 p.m., Pbro. Dr. Cristino Bohnert Bauer, Rector of the Universidad Católica de Nuestra Señora de la Asunción (Catholic University of Asunción, UCA), and Pbro. Mg. Sergio Ayala Viveros, Chief Secretary, visited Tamkang University to discuss opportunities for academic exchange. During the meeting, both parties reached a preliminary consensus on establishing a sister-school agreement and expressed plans to launch a student exchange program in the future, marking the beginning of strengthened collaboration between the two universities.
</w:t>
          <w:br/>
          <w:t>The exchange forum was hosted by Prof. Hsiao-Chuan Chen, Vice President for International Affairs, and attended by Prof. Yi-Ti Lin, Dean of the College of Foreign Languages and Literatures; Prof. Ching-Gwo Chang, Chair of the Department of European Languages and Cultures; and Asst. Prof. Ya-Fang Lo, Assistant Professor of Spanish at the Department. VP Chen introduced Tamkang’s Triple Objectives of Education—Globalization, Information-oriented Education, and Future-oriented Education—along with its achievements in sister-school cooperation, dual-degree programs, and all-English curricula. She also highlighted the strength of Tamkang’s alumni network and its contributions, such as donations for the construction of the Hsu Shou-Chlien International Conference Center and the establishment of the Chang Yeo Lan Scholarship, underscoring the strong sense of unity among Tamkang alumni.
</w:t>
          <w:br/>
          <w:t>Rector Cristino Bohnert expressed his deep appreciation for Tamkang’s warm hospitality, which left him with a lasting impression. He was particularly impressed by the existence of a dedicated Office of International Affairs, which handles international exchanges and programs, and noted that UCA would consider establishing a similar office. He also expressed admiration for Tamkang’s extensive alumni network and fundraising achievements, and looked forward to further deepening bilateral cooperation to create a mutually beneficial partnership.</w:t>
          <w:br/>
        </w:r>
      </w:r>
    </w:p>
    <w:p>
      <w:pPr>
        <w:jc w:val="center"/>
      </w:pPr>
      <w:r>
        <w:r>
          <w:drawing>
            <wp:inline xmlns:wp14="http://schemas.microsoft.com/office/word/2010/wordprocessingDrawing" xmlns:wp="http://schemas.openxmlformats.org/drawingml/2006/wordprocessingDrawing" distT="0" distB="0" distL="0" distR="0" wp14:editId="50D07946">
              <wp:extent cx="4876800" cy="3285744"/>
              <wp:effectExtent l="0" t="0" r="0" b="0"/>
              <wp:docPr id="1" name="IMG_73f59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9394957d-51c2-4975-9d78-a346c58fbb86.jpg"/>
                      <pic:cNvPicPr/>
                    </pic:nvPicPr>
                    <pic:blipFill>
                      <a:blip xmlns:r="http://schemas.openxmlformats.org/officeDocument/2006/relationships" r:embed="R56cb0b62c79e490d" cstate="print">
                        <a:extLst>
                          <a:ext uri="{28A0092B-C50C-407E-A947-70E740481C1C}"/>
                        </a:extLst>
                      </a:blip>
                      <a:stretch>
                        <a:fillRect/>
                      </a:stretch>
                    </pic:blipFill>
                    <pic:spPr>
                      <a:xfrm>
                        <a:off x="0" y="0"/>
                        <a:ext cx="4876800" cy="328574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3c2e1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95923385-932b-47d9-a619-c6b658037c58.jpg"/>
                      <pic:cNvPicPr/>
                    </pic:nvPicPr>
                    <pic:blipFill>
                      <a:blip xmlns:r="http://schemas.openxmlformats.org/officeDocument/2006/relationships" r:embed="Ra8d5f1e5a1ed41f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178d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8c2846c8-b16e-4027-b0af-a80149aa68a5.jpg"/>
                      <pic:cNvPicPr/>
                    </pic:nvPicPr>
                    <pic:blipFill>
                      <a:blip xmlns:r="http://schemas.openxmlformats.org/officeDocument/2006/relationships" r:embed="R631c9e3bcebe4c90"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6cb0b62c79e490d" /><Relationship Type="http://schemas.openxmlformats.org/officeDocument/2006/relationships/image" Target="/media/image2.bin" Id="Ra8d5f1e5a1ed41fc" /><Relationship Type="http://schemas.openxmlformats.org/officeDocument/2006/relationships/image" Target="/media/image3.bin" Id="R631c9e3bcebe4c90" /></Relationships>
</file>