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071ac15c1444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淡江AI學伴「淡小虎」捷運燈箱亮相　學生化身AI訓練師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楊靜宜淡水校園報導】「來，拍一張！」為慶祝創校75週年，本校推出「AI學伴淡小虎與訓練師」捷運燈箱廣告，第一天在捷運臺北車站亮相，就吸引旅客目光與停駐的腳步，更有遊客特地拍照留念；搭乘捷運紅線來到終點淡水站的旅客，下電扶梯時映入眼簾的，就是這幅近4公尺寬的燈箱作品，令人印象深刻。
</w:t>
          <w:br/>
          <w:t>
</w:t>
          <w:br/>
          <w:t>　燈箱作品中的主角人物「淡小虎訓練師」，是由建築學系學生呂冠霆與AI協作完成。設計過程中，他以「淡小虎」為核心角色，與AI協作生成7位「訓練師」造型。作品不僅展現學生對角色設定與視覺美學的創意，也實踐本校在AI教學與鼓勵學生跨域學習的精神。燈箱自設置於淡水捷運站後，迅速吸引旅客目光，許多人笑說：「一出站就知道淡江大學到了！」
</w:t>
          <w:br/>
          <w:t>
</w:t>
          <w:br/>
          <w:t>　呂冠霆表示，他在設計「淡小虎訓練師」角色時，靈感源自「寶可夢與寶可夢訓練師」的角色設定，希望替淡小虎訓練師打造一個兼具青春與故事性的「大學新鮮人」形象。他先將「淡小虎」的特徵融入人物設計中，再加入大一新生的氣質與想像，手繪出角色初稿與設定概念。之後，「我進一步撰寫人物風格描述，並運用AI影像生成工具Midjourney，依照預想的氛圍與風格產出多組圖像。」最後，將最契合角色個性的版本，進行細節調整與修飾。呂冠霆笑說，「這次創作過程就像是與AI共同完成一場充滿創意的角色冒險。」
</w:t>
          <w:br/>
          <w:t>
</w:t>
          <w:br/>
          <w:t>　本校在AI運用與跨領域學習上進行全校性的推展，因此不少學生熟悉使用AI工具協作，以進行創作、課業與研究協助等，因為Z世代成長於動漫與數位的環境，人工智慧工具在新世代的該校學生手中，如同玩遊戲般的增進自己擔任AI訓練師的能力，這種獨特的增能教學工具，正是社會各界期待的AI人才培育作法。學會使用AI工具、訓練AI工具，以及駕馭AI工具，就化身成了「AI學伴淡小虎與訓練師」的形象，每位淡江學生都得以擁有此學伴，在慶祝淡江75校慶之際，是校方提供學生面對未來職場與AI增能的實用禮物。
</w:t>
          <w:br/>
          <w:t/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944624"/>
              <wp:effectExtent l="0" t="0" r="0" b="0"/>
              <wp:docPr id="1" name="IMG_668e8ec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7c9641a-ae53-4155-b351-6fb1bc1e38d2.jpg"/>
                      <pic:cNvPicPr/>
                    </pic:nvPicPr>
                    <pic:blipFill>
                      <a:blip xmlns:r="http://schemas.openxmlformats.org/officeDocument/2006/relationships" r:embed="R554f5e9eda7d4e1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944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91a920a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d759010-b7fb-4837-8c0b-75c2bdda58e7.jpg"/>
                      <pic:cNvPicPr/>
                    </pic:nvPicPr>
                    <pic:blipFill>
                      <a:blip xmlns:r="http://schemas.openxmlformats.org/officeDocument/2006/relationships" r:embed="Rca2ec7eafbc14ff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99104"/>
              <wp:effectExtent l="0" t="0" r="0" b="0"/>
              <wp:docPr id="1" name="IMG_348b22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469a090-6b39-4167-97d6-0b3b45606959.jpg"/>
                      <pic:cNvPicPr/>
                    </pic:nvPicPr>
                    <pic:blipFill>
                      <a:blip xmlns:r="http://schemas.openxmlformats.org/officeDocument/2006/relationships" r:embed="R370446b7056a4d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99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438400"/>
              <wp:effectExtent l="0" t="0" r="0" b="0"/>
              <wp:docPr id="1" name="IMG_5c3e7d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94c1f4f-6beb-4a48-aee0-b1c831307174.jpg"/>
                      <pic:cNvPicPr/>
                    </pic:nvPicPr>
                    <pic:blipFill>
                      <a:blip xmlns:r="http://schemas.openxmlformats.org/officeDocument/2006/relationships" r:embed="R092c1ed9081e4b8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43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a0ca9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3ff14ed-3663-499e-8421-4d1f49eaa854.jpg"/>
                      <pic:cNvPicPr/>
                    </pic:nvPicPr>
                    <pic:blipFill>
                      <a:blip xmlns:r="http://schemas.openxmlformats.org/officeDocument/2006/relationships" r:embed="R116d269adac54d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54f5e9eda7d4e19" /><Relationship Type="http://schemas.openxmlformats.org/officeDocument/2006/relationships/image" Target="/media/image2.bin" Id="Rca2ec7eafbc14ffd" /><Relationship Type="http://schemas.openxmlformats.org/officeDocument/2006/relationships/image" Target="/media/image3.bin" Id="R370446b7056a4db2" /><Relationship Type="http://schemas.openxmlformats.org/officeDocument/2006/relationships/image" Target="/media/image4.bin" Id="R092c1ed9081e4b8e" /><Relationship Type="http://schemas.openxmlformats.org/officeDocument/2006/relationships/image" Target="/media/image5.bin" Id="R116d269adac54d4e" /></Relationships>
</file>