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0b53ad1359641a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1227 期</w:t>
        </w:r>
      </w:r>
    </w:p>
    <w:p>
      <w:pPr>
        <w:jc w:val="center"/>
      </w:pPr>
      <w:r>
        <w:r>
          <w:rPr>
            <w:rFonts w:ascii="Segoe UI" w:hAnsi="Segoe UI" w:eastAsia="Segoe UI"/>
            <w:sz w:val="32"/>
            <w:color w:val="000000"/>
            <w:b/>
          </w:rPr>
          <w:t>2025 WIN Contemporary Accounting Paper Award Symposium — Duke University’s Prof. Schipper Delivers Keynote, Inspiring New Perspectives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“2025 Win Semiconductor Contemporary Accounting Paper Award” Symposium, co-organized by the Tamkang Accounting Education Foundation (Taipei) and the Department of Accounting of Tamkang University, was held on October 18 at Tamkang University’s Taipei Campus. The symposium featured 47 academic papers, covering topics such as ESG, auditing, corporate governance, artificial intelligence, tax policy, and financial performance. Attendees included President Huan-Chao Keh, Win Semiconductors Chairman Chin-Tsai Chen, Director and General Manager of Corporate Business and Operations Shun-Ping Chen, Dean Li-Ren Yang of the College of Business and Management, Foundation CEO Chen-Feng Huang, Contemporary Accounting journal publisher Hsin-Hui Yen, and the editorial team, along with experts, professors, and students from across Taiwan.
</w:t>
          <w:br/>
          <w:t>In his opening remarks, President Keh highlighted that Contemporary Accounting has been published for 26 years and is indexed in the TSSCI (Tier 2 Management Category) of the National Science and Technology Council, holding a significant place in Taiwan’s business and management academia. He further noted that the Win Semiconductor Contemporary Accounting Paper Award is the most prestigious and highest-paying academic accounting award in Taiwan, expressing gratitude to Win Semiconductors Corp. for its long-standing support that continues to energize accounting research in Taiwan.
</w:t>
          <w:br/>
          <w:t>Chairman Chin-Tsai Chen reflected on over 20 years of partnership with Contemporary Accounting, expressing gratitude to the Tamkang Accounting Education Foundation and the academic community for their dedication to making the award one of Taiwan’s most influential recognitions in accounting research. He emphasized that integrity and sustainability are the cornerstones of corporate success, noting that Win Semiconductors has ranked among the top 5 companies in Taiwan’s ESG evaluations for 11 consecutive years and has been listed in the Dow Jones Sustainability World Index (DJSI World) on five occasions. He encouraged faculty and students to continue advancing both academic and practical excellence with professional integrity, contributing to Taiwan’s accounting development.
</w:t>
          <w:br/>
          <w:t>During the ceremony, Chairman Chen presented the 2025 Win Semiconductor Contemporary Accounting Scholar Award to Prof. C. Janie Chang, Academic Executive Director and Professor at the University of California, Davis, recognizing his outstanding contributions to accounting research and education. An alumnus of Tamkang University’s Department of Accounting, Prof. Chang has published extensively in top international journals and is dedicated to bridging academic study and professional practice.
</w:t>
          <w:br/>
          <w:t>The symposium also featured a keynote speech by Prof. Katherine Schipper, Thomas F. Keller Professor of Business Administration at Duke University’s Fuqua School of Business, titled “Research on Real Effects of Reporting Standards.” Prof. Cheng-Li Huang noted that this year’s event attracted 52 paper submissions, marking a significant increase from previous years, a testament to Prof. Schipper’s strong academic influence in the global accounting community.</w:t>
          <w:br/>
        </w:r>
      </w:r>
    </w:p>
    <w:p>
      <w:pPr>
        <w:jc w:val="center"/>
      </w:pPr>
      <w:r>
        <w:r>
          <w:drawing>
            <wp:inline xmlns:wp14="http://schemas.microsoft.com/office/word/2010/wordprocessingDrawing" xmlns:wp="http://schemas.openxmlformats.org/drawingml/2006/wordprocessingDrawing" distT="0" distB="0" distL="0" distR="0" wp14:editId="50D07946">
              <wp:extent cx="4876800" cy="1944624"/>
              <wp:effectExtent l="0" t="0" r="0" b="0"/>
              <wp:docPr id="1" name="IMG_b005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77f89b38-d212-4cca-b830-974d9962d4b8.jpg"/>
                      <pic:cNvPicPr/>
                    </pic:nvPicPr>
                    <pic:blipFill>
                      <a:blip xmlns:r="http://schemas.openxmlformats.org/officeDocument/2006/relationships" r:embed="R0fa207e8f62644ff" cstate="print">
                        <a:extLst>
                          <a:ext uri="{28A0092B-C50C-407E-A947-70E740481C1C}"/>
                        </a:extLst>
                      </a:blip>
                      <a:stretch>
                        <a:fillRect/>
                      </a:stretch>
                    </pic:blipFill>
                    <pic:spPr>
                      <a:xfrm>
                        <a:off x="0" y="0"/>
                        <a:ext cx="4876800" cy="194462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1008"/>
              <wp:effectExtent l="0" t="0" r="0" b="0"/>
              <wp:docPr id="1" name="IMG_4755d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3531e9f1-6ab2-45b2-a7d2-88aac0b40535.jpg"/>
                      <pic:cNvPicPr/>
                    </pic:nvPicPr>
                    <pic:blipFill>
                      <a:blip xmlns:r="http://schemas.openxmlformats.org/officeDocument/2006/relationships" r:embed="R51e5bd096e5846b2" cstate="print">
                        <a:extLst>
                          <a:ext uri="{28A0092B-C50C-407E-A947-70E740481C1C}"/>
                        </a:extLst>
                      </a:blip>
                      <a:stretch>
                        <a:fillRect/>
                      </a:stretch>
                    </pic:blipFill>
                    <pic:spPr>
                      <a:xfrm>
                        <a:off x="0" y="0"/>
                        <a:ext cx="4876800" cy="273100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e223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c907a833-44e4-4f15-afa9-eea3ddf7908f.jpg"/>
                      <pic:cNvPicPr/>
                    </pic:nvPicPr>
                    <pic:blipFill>
                      <a:blip xmlns:r="http://schemas.openxmlformats.org/officeDocument/2006/relationships" r:embed="R769ac2aaa0a54f7f" cstate="print">
                        <a:extLst>
                          <a:ext uri="{28A0092B-C50C-407E-A947-70E740481C1C}"/>
                        </a:extLst>
                      </a:blip>
                      <a:stretch>
                        <a:fillRect/>
                      </a:stretch>
                    </pic:blipFill>
                    <pic:spPr>
                      <a:xfrm>
                        <a:off x="0" y="0"/>
                        <a:ext cx="4876800" cy="27371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fa207e8f62644ff" /><Relationship Type="http://schemas.openxmlformats.org/officeDocument/2006/relationships/image" Target="/media/image2.bin" Id="R51e5bd096e5846b2" /><Relationship Type="http://schemas.openxmlformats.org/officeDocument/2006/relationships/image" Target="/media/image3.bin" Id="R769ac2aaa0a54f7f" /></Relationships>
</file>