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367ee0aef8544f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Physics Department’s Panda Lecture Invites Nobel Laureate Gerardus ’t Hooft to Discuss Science Education and International Collaboration</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To celebrate the 75th anniversary of Tamkang University, the Department of Physics will host a Panda Lecture on November 14 at 2:00 p.m. in the Chang Yeo Lan Hall of the Hsu Shou-Chlien International Conference. The department has invited Professor Gerardus ’t Hooft, 1999 Nobel Laureate in Physics and professor at Utrecht University in the Netherlands, to deliver a keynote speech titled “Education and Collaboration in Fundamental Science as Bridges Between Nations.” The lecture will be conducted entirely in English, and all faculty, students, and those interested in the topic are warmly welcome to attend.
</w:t>
          <w:br/>
          <w:t>Prof. Gerardus ’t Hooft is a distinguished Dutch physicist, recognized as one of the leading figures in theoretical particle physics. Together with his doctoral advisor, Martinus J.G. Veltman, he developed a mathematical model that successfully predicted the interactions of subatomic particles and fundamental forces in the universe, laying the groundwork for the revival of high-energy physics. This lecture will focus on how education and collaboration in fundamental science can serve as bridges for international connection. Prof. ’t Hooft will explore, from the perspectives of academic research, global cooperation, and educational development, how science transcends language, culture, and national boundaries to promote mutual understanding and consensus among people worldwide.
</w:t>
          <w:br/>
          <w:t>Physics Department Chair Prof. Cheng-Hao Chuang expressed gratitude to the university for providing this rare opportunity for Tamkang faculty and students to engage directly with a Nobel Laureate. He noted that the event not only deepens understanding of physics but also offers inspiration from Professor ’t Hooft’s broad perspective, encouraging participants to consider how science can serve as a bridge for international collaboration.</w:t>
          <w:br/>
        </w:r>
      </w:r>
    </w:p>
    <w:p>
      <w:pPr>
        <w:jc w:val="center"/>
      </w:pPr>
      <w:r>
        <w:r>
          <w:drawing>
            <wp:inline xmlns:wp14="http://schemas.microsoft.com/office/word/2010/wordprocessingDrawing" xmlns:wp="http://schemas.openxmlformats.org/drawingml/2006/wordprocessingDrawing" distT="0" distB="0" distL="0" distR="0" wp14:editId="50D07946">
              <wp:extent cx="3444240" cy="4876800"/>
              <wp:effectExtent l="0" t="0" r="0" b="0"/>
              <wp:docPr id="1" name="IMG_9153b8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9f71af6-7bb3-4777-968a-88827d2824ff.jpg"/>
                      <pic:cNvPicPr/>
                    </pic:nvPicPr>
                    <pic:blipFill>
                      <a:blip xmlns:r="http://schemas.openxmlformats.org/officeDocument/2006/relationships" r:embed="R20f11f9f32134c5e" cstate="print">
                        <a:extLst>
                          <a:ext uri="{28A0092B-C50C-407E-A947-70E740481C1C}"/>
                        </a:extLst>
                      </a:blip>
                      <a:stretch>
                        <a:fillRect/>
                      </a:stretch>
                    </pic:blipFill>
                    <pic:spPr>
                      <a:xfrm>
                        <a:off x="0" y="0"/>
                        <a:ext cx="344424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0f11f9f32134c5e" /></Relationships>
</file>