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a84118a2654e89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1232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教育學院學生參與杜拜未來學年會 與全球學者熱烈交流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學習新視界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【本報訊】本校受杜拜未來基金會（Dubai Future Foundation）邀請，由教育學院院長陳國華率7位學生，11月17日至20日前往杜拜未來博物館，參與全球最大未來學年度盛會——杜拜未來論壇（Dubai Future Forum）。主辦單位在閉幕式中特別向淡江大學致意，肯定多年在未來教育與跨域學習上的成果。杜拜未來基金會期盼未來能與本校拓展更多合作，包括杜拜前瞻研習課程、國際實習計畫、情境設計競賽與跨國研究合作等多項具體項目，將為淡江學生提供更廣闊的國際舞台。
</w:t>
          <w:br/>
          <w:t>　本次年會以「拓展可能性的邊界，將對話扎根於現實世界的影響」為主題，論壇匯聚來自 100 多國、700 餘位政府官員、國際組織領袖與未來學專家，共同探討 AI、教育、永續治理與社會變遷等全球性議題。
</w:t>
          <w:br/>
          <w:t>　選派學生參與未來學年會，一直是本校未來學研究所（現為教育與未來設計學系碩士班）的傳統。本次7位學生代表教設碩一施宣妤、教設碩二周子愉、徐憶婷、阮氏莊、楊菁菁、課程碩二陳禹璇、教設碩三翁靈由教育學院選出，在論壇期間積極參與多場座談，與全球學者、政策制定者進行深入交流，深入理解國際前瞻趨勢，在教育主題研討中展現深厚的前瞻視野，成為亞洲大學代表團中的亮點之一。
</w:t>
          <w:br/>
          <w:t>　陳國華應邀參與「Teaching Futures: What Does it Take to Build Foresight Capacity Worldwide?」場次與談，分享多年推動未來教育的實務經驗。他表示，臺灣年輕世代的價值觀已從追求「成功」轉向追求「意義」，更關注自身能否對社會產生正向影響。他進一步說明，淡江大學在未來教育的推動上，三十多年來將「未來學」列為三化教育（國際化、資訊化、未來化）的核心之一。目前，每年有3,000名大學部學生修習至少一門未來學相關課程，涵蓋社會、科技、經濟、政治、環境與教育等面向。此外，學院還設有「教育與未來設計」學士班、碩士班和博士班，其中博士班以「前瞻領導和科技管理」為研究重點，系統性地培養具備未來思維的人才。
</w:t>
          <w:br/>
          <w:t>　陳國華特別肯定代表團學生在論壇中的積極表現：「願意遠赴杜拜、與世界對話，本身就是面向未來最強而有力的實踐。」他鼓勵學生持續保持探索精神，從不同文化汲取養分。另強調本校積極培養具備全球視野和未來思維的下一代人才，多年以來支持學生參與杜拜未來論壇，在全球未來學者的對話中，看見世界的變動與可能，透過與國際頂尖機構的交流與合作，得以站上國際舞台即是鐵證。這份視野也將帶回校園，持續推動本校前瞻教育的深化與創新，為學校注入新的能量。
</w:t>
          <w:br/>
          <w:t>　參與年會的學生代表收獲豐碩，施宣妤印象最深刻的是「教育中的未來思維與制度變革」場次中，UNESCO教育未來計畫負責人Sobhi Tawil以國際政策視角分享全球教育改革的制度性困境。她指出，各國教育體系長期受制於SDGs指標與監測架構，使改革常走在既定軌道上。然而，COVID-19的全球停擺卻「讓火車停下來」，意外成為各國重新檢視教育本質的關鍵契機。她強調，未來教育不僅是能力的強化，更是想像力、創造力與文化多元性的培養。儘管疫情提供了一個重新思考的機會，但隨著國際議程重新回到「追趕進度」的軌道，這個重新想像的窗口正迅速關閉。
</w:t>
          <w:br/>
          <w:t>　徐憶婷則對南非史岱倫布許大學未來研究中心教授Doris分享的經驗深有感觸。Doris特別說明未來研究真正的價值在於創造對話，而非預測趨勢。她提到，未來研究最困難但也最有價值的部分，是幫助人們理解這個領域的廣泛性，而非僅僅是「預測」下一個熱門趨勢。她曾促成獵人、保育人士與社區居民共同打造2040願景，並表示：「第五天看到原本對立的兩方一起寫 scenario title，就是前瞻思維能帶來社會轉變的證據。」這段分享讓全場深受震撼，強調了未來學在社會參與和政策制定中的重要性。
</w:t>
          <w:br/>
          <w:t>「未來不存在，但它存在在我們還沒到達的地方。」周子愉分享陳國華的一句話，作為此行的深刻體悟。「這句話深深打動了我。原來面對未來最重要的不是確定性，而是願意走出去、看世界、理解世界，再把視野帶回台灣。」（文／教育學院提供）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657600"/>
              <wp:effectExtent l="0" t="0" r="0" b="0"/>
              <wp:docPr id="1" name="IMG_998bc81c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1/m\d1a99449-bee4-485f-8a43-5307a309158c.jpg"/>
                      <pic:cNvPicPr/>
                    </pic:nvPicPr>
                    <pic:blipFill>
                      <a:blip xmlns:r="http://schemas.openxmlformats.org/officeDocument/2006/relationships" r:embed="R4c52c8f13d4a4523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657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657600"/>
              <wp:effectExtent l="0" t="0" r="0" b="0"/>
              <wp:docPr id="1" name="IMG_7e67254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1/m\9ace6ad2-1010-42e6-a0e9-f2010f977d50.jpg"/>
                      <pic:cNvPicPr/>
                    </pic:nvPicPr>
                    <pic:blipFill>
                      <a:blip xmlns:r="http://schemas.openxmlformats.org/officeDocument/2006/relationships" r:embed="R914141fd3e7b43b0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657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1bcc987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1/m\b302554b-51fb-48bd-b9c6-c22ba4459e2a.jpg"/>
                      <pic:cNvPicPr/>
                    </pic:nvPicPr>
                    <pic:blipFill>
                      <a:blip xmlns:r="http://schemas.openxmlformats.org/officeDocument/2006/relationships" r:embed="R64e673a6e237433b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4c52c8f13d4a4523" /><Relationship Type="http://schemas.openxmlformats.org/officeDocument/2006/relationships/image" Target="/media/image2.bin" Id="R914141fd3e7b43b0" /><Relationship Type="http://schemas.openxmlformats.org/officeDocument/2006/relationships/image" Target="/media/image3.bin" Id="R64e673a6e237433b" /></Relationships>
</file>