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2c3d2f2b74477b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1233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【114學年度教學與行政革新研討會】開幕致詞／董事長張家宜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114學年度教學與行政革新研討會特刊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今天是一年一度最重要的全校共識營，本次主題為「AI+SDGs=∞：從教育未來到未來教育」，校長訂定的主題非常明確，「教育未來」已是世界的大方向，大學必須因應新的願景與策略，而「未來教育」是淡江未來具體發展的方針。
</w:t>
          <w:br/>
          <w:t>根據世界經濟論壇《2025年未來工作報告》對於未來的工作分析，全球職場正因AI與數位科技而快速轉變，成長最快的職位多與AI和物聯網相關，其中「大數據專家」成長幅度超過100%，而傳統工作如「郵政服務員」與「收銀員及售票員」等職位則逐漸萎縮，成為衰退速度最快的職位。2030年所需的核心技能將包括大數據分析、「AI與大數據」、「科技素養」與「創造性思維」。
</w:t>
          <w:br/>
          <w:t>瑞士洛桑管理學院(IMD)每年公布的《世界競爭力排名》，臺灣今年名列第六。評比指標涵蓋「經濟表現」、「政府效能」、「企業效能」與「基礎建設」，而教育正是「基礎建設」中的重要因素。臺灣教育普及，永續發展成果更獲國際肯定，今年的結果也揭示，敏捷性、包容性與前瞻性的政策框架，已成為提升國家競爭力的關鍵。
</w:t>
          <w:br/>
          <w:t>回到淡江的未來，引用聯合國教科文組織(UNESCO)首席領導、熊貓講者Dr. Riel S. Miller未來價值的觀點。而「想像力、洞悉力、前瞻力、集智力與意識力」是培養未來素養的核心。未來學不只是學術理論，應成為師生的基本素養，如同閱讀與寫作一樣重要。希望大家共同努力，培養淡江學生具備未來素養。（文／顏群倫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bc6cd55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1/m\b5a336d0-8941-4fad-a120-50aee12c0bd6.jpg"/>
                      <pic:cNvPicPr/>
                    </pic:nvPicPr>
                    <pic:blipFill>
                      <a:blip xmlns:r="http://schemas.openxmlformats.org/officeDocument/2006/relationships" r:embed="R56e67f0450b54c0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56e67f0450b54c07" /></Relationships>
</file>