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3b7116f4741f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【114學年度教學與行政革新研討會】分組報告三：智慧與永續驅動下的國際事務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／國際事務副校長 陳小雀
</w:t>
          <w:br/>
          <w:t>討論子題：
</w:t>
          <w:br/>
          <w:t>1. 未來教育的國際交流藍圖
</w:t>
          <w:br/>
          <w:t>2. 未來教育的世界公民養成
</w:t>
          <w:br/>
          <w:t>3. 未來教育的EMI重點方針
</w:t>
          <w:br/>
          <w:t>第三組的報告聚焦於未來教育的三個核心主題「未來教育的國際交流藍圖」、「未來教育的世界公民養成」、「未來教育的EMI重點方針」。
</w:t>
          <w:br/>
          <w:t>在國際交流方面，主張應充分運用科技但同時保有實體交流的重要性。建議透過AI、線上平台與混成課程推動「數位共學」，甚至運用AI分身突破時空限制。然而，AI僅是輔助工具，我們不鼓勵學生出國交換時修習線上課程，到姊妹校參訪或進行研討會等實體交流仍有其重要性。另外，交換師資也可促進國際交流。
</w:t>
          <w:br/>
          <w:t>在培養世界公民方面，建議透過教師引導，在授課時融入世界公民觀點，並鼓勵更多的探討與辯論。應將聯合國SDGs納入各學科教學，透過專題來學習。為了開拓眼界，應增加大三出國、海外服務等不同形式的國際移動經驗，並以「跨域共學、共融、共好」的模式促進跨文化理解和合作。
</w:t>
          <w:br/>
          <w:t>針對EMI教育，我們的核心策略是結合AI與永續議題。EMI課程可結合AI工具，以提升教學效率與學生參與度，並打造個人化的雙語學習歷程；積極推動使用AI輔助工具協助學生理解學術內容，並發展詞彙練習App等學生自學導向的數位學習系統。在課程內容上，應以ESG、SDGs為核心主題設計英語授課內容，鼓勵開設聚焦於永續發展目標的課程。最終目標是利用AI培力，在雙語能力加值下，培養學生適應多變未來並追求終身學習的彈性與創新力。（文／賴映秀整理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436faa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871b56e2-bb76-4132-9772-c15b0f0ae3b4.jpg"/>
                      <pic:cNvPicPr/>
                    </pic:nvPicPr>
                    <pic:blipFill>
                      <a:blip xmlns:r="http://schemas.openxmlformats.org/officeDocument/2006/relationships" r:embed="R520d2367a3094e8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65485d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c2ad44c-604b-4800-b983-3f17b0c835b6.jpg"/>
                      <pic:cNvPicPr/>
                    </pic:nvPicPr>
                    <pic:blipFill>
                      <a:blip xmlns:r="http://schemas.openxmlformats.org/officeDocument/2006/relationships" r:embed="R7f56b49dcbf54d6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20d2367a3094e83" /><Relationship Type="http://schemas.openxmlformats.org/officeDocument/2006/relationships/image" Target="/media/image2.bin" Id="R7f56b49dcbf54d64" /></Relationships>
</file>