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f650b028c6d48f0"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1229 期</w:t>
        </w:r>
      </w:r>
    </w:p>
    <w:p>
      <w:pPr>
        <w:jc w:val="center"/>
      </w:pPr>
      <w:r>
        <w:r>
          <w:rPr>
            <w:rFonts w:ascii="Segoe UI" w:hAnsi="Segoe UI" w:eastAsia="Segoe UI"/>
            <w:sz w:val="32"/>
            <w:color w:val="000000"/>
            <w:b/>
          </w:rPr>
          <w:t>Celebrating TKU’s 75th Anniversary, President Keh Announces 3-Year Plan to Achieve “All-Cloud Smart Campus 3.0”</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celebrate its 75th anniversary, Tamkang University hosted a grand celebration on November 8, bringing together over 3,000 alumni, faculty, students, and distinguished guests. Presidents and representatives from 36 international sister universities across 11 countries also attended the event, underscoring the university’s commitment to digital transformation and sustainable development as the oldest private university in Taiwan. President Huan-Chao Keh highlighted recent achievements, including record-high results in teaching practice projects and the daytime undergraduate enrollment rate for new students, recognizing the Tamkang community for embodying the spirit of “surpass and surpass again.”
</w:t>
          <w:br/>
          <w:t>
</w:t>
          <w:br/>
          <w:t>Building the Nation’s First “University Data Middle Platform”
</w:t>
          <w:br/>
          <w:t>In his address, President Keh reaffirmed Tamkang University’s development vision of “AI+SDGs=∞” and “ESG+AI=∞,” underscoring TKU’s commitment to digital and sustainable transformation. He emphasized that this vision represents the contemporary realization of Founder Dr. Clement C.P. Chang’s “Triple Objectives of Education”—Globalization, Information-oriented Education, and Future-oriented Education. In terms of Information-oriented Education, TKU has partnered with global industry leaders such as Microsoft and NVIDIA to become an AI University, and plans to complete the “All-Cloud Smart Campus 3.0” by 2028. During the ceremony, a video introducing the new “Data Middle Platform” was presented, demonstrating how the university is integrating previously scattered “data silos” into a unified cloud-based system. This consolidation will enable highly accurate predictions, analyses, and decision-making to support admissions, student learning, counseling, and various administrative functions.
</w:t>
          <w:br/>
          <w:t>FarEasTone Telecom (FET) General Manager Chi Ching attended the event in person and praised President Keh’s forward-looking vision for developing a smart campus, noting how closely it aligns with FET’s corporate philosophy. She explained that since 2022, the partnership between TKU and FET has created a pioneering model for digital and net-zero transformation in Taiwan’s higher education sector. The upgraded collaboration will advance the university from “Cloud-Smart Campus 2.0” to 3.0, using the Data Middle Platform as the foundation and integrating AI to enhance institutional governance while cultivating more industry talent. She added that this cooperation will accelerate AI applications on campus, injecting innovative momentum into sustainable transformation and establishing TKU as a benchmark for smart and sustainable campuses.
</w:t>
          <w:br/>
          <w:t>
</w:t>
          <w:br/>
          <w:t>Advancing Internationalization for Over 50 Years, Strengthening Global Friendships
</w:t>
          <w:br/>
          <w:t>Distinguished guests from 36 international sister universities across Asia, the Americas, and Oceania visited TKU and toured the newly renovated University Commons Plaza. They were delighted to discover that the names of TKU’s 285 sister institutions worldwide were engraved on the granite walkway, where they joyfully took group photos to commemorate the moment. Chairperson Flora Chia-I Chang expressed heartfelt appreciation to both long-time and newly acquainted sister-school partners for joining the celebration. In the afternoon, the international guests participated in the World University Presidents’ Forum, engaging in in-depth discussions on the global challenges of “Digital Transformation and Sustainable Development of Higher Education.”
</w:t>
          <w:br/>
          <w:t>During her remarks, Dr. Lara Luetkehans, Vice President of Indiana University of Pennsylvania, praised President Keh’s leadership and forward-looking vision. She also commended Tamkang University’s outstanding achievements in innovation and international collaboration, emphasizing that the partnership between the two institutions, established in 2000, has grown beyond academic exchange to become a true bridge for fostering cultural understanding.
</w:t>
          <w:br/>
          <w:t>
</w:t>
          <w:br/>
          <w:t>Strong Alumni Support, Tamkang Continues to Earn Corporate Recognition
</w:t>
          <w:br/>
          <w:t>Chairperson Flora Chia-I Chang expressed gratitude for the steadfast support and unity of TKU’s more than 330,000 alumni. She noted that the strong partnerships TKU has built with 285 sister universities worldwide are the result of the dedication of successive presidents, which has helped the university earn an excellent international reputation. President Keh also extended special thanks to alumnus Hang-Chien Hsu, whose cumulative donations over the past 12 years have reached NT$240 million, providing powerful momentum for the university’s sustainable development.
</w:t>
          <w:br/>
          <w:t>During the ceremony, Tamkang University presented the Tamkang Golden Eagle Award to 6 distinguished alumni—Datotek International General Manager Rui-Feng Chang, Scientech Corporation Vice Chairman Ming-Chi Hsu, Taichung City Construction Bureau Director-General Tai-Tien Chen, President of the Federation of Alumni Associations of Taiwan Universities, Malaysia, Pang King Hoe, Chung Hwa Pulp Corporation Chairman Kweng-Shung Hwang, and Formosa Biomedical Technology Corporation General Manager Hui-Chi Liu—in recognition of their outstanding contributions to the nation, society, and their alma mater. Donation Appreciation Awards were also presented to acknowledge long-term support from alumni and partners across various sectors.
</w:t>
          <w:br/>
          <w:t>Chin-Tsai Chen, President of the Tamkang University Worldwide Alumni Association and Chairman of WIN Semiconductors, praised the university’s progress over the past 75 years, noting that its graduates continue to earn strong recognition from industry and are consistently ranked as the top private-university graduates most favored by employers. He also expressed hopes that, as the first university in Taiwan to lead AI-driven education, TKU can help empower students across all departments with AI capabilities and the skills to harness AI effectively.
</w:t>
          <w:br/>
          <w:t>
</w:t>
          <w:br/>
          <w:t>Blending Intelligence and Art to Embody the Spirit of “Surpass and Surpass Again”
</w:t>
          <w:br/>
          <w:t>To showcase the achievements of TKU’s digital and sustainable transformation, the anniversary celebration featured not only the presentation of the “All-Cloud Smart Campus 3.0: AI Data Middle Platform” video, but also a special welcome from the AI intelligent robot jointly developed by the Department of Electrical and Computer Engineering and Waseda University in Japan. Another highlight was the “Ethereal Calligraphy: Tai Chi Brushwork” performance, which combined AI and art. Using sensors, the system created the phrase “Happy Birthday” through mid-air calligraphy, leaving the audience in awe.</w:t>
          <w:br/>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283db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fbf5552a-d789-49a3-8ad1-1f85a54a2aa1.jpg"/>
                      <pic:cNvPicPr/>
                    </pic:nvPicPr>
                    <pic:blipFill>
                      <a:blip xmlns:r="http://schemas.openxmlformats.org/officeDocument/2006/relationships" r:embed="R7a7b20165b414c99"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e1d77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4ae76a94-c786-4957-9161-c79a7228693b.jpg"/>
                      <pic:cNvPicPr/>
                    </pic:nvPicPr>
                    <pic:blipFill>
                      <a:blip xmlns:r="http://schemas.openxmlformats.org/officeDocument/2006/relationships" r:embed="R4549b5a3249c4733"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09ca7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d835faa5-a3ea-468a-8e88-1c7a79681d86.jpg"/>
                      <pic:cNvPicPr/>
                    </pic:nvPicPr>
                    <pic:blipFill>
                      <a:blip xmlns:r="http://schemas.openxmlformats.org/officeDocument/2006/relationships" r:embed="R0e8c6881e6694dd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9ec32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f26a2f96-0cc9-4aeb-812b-0491ec6db40d.jpg"/>
                      <pic:cNvPicPr/>
                    </pic:nvPicPr>
                    <pic:blipFill>
                      <a:blip xmlns:r="http://schemas.openxmlformats.org/officeDocument/2006/relationships" r:embed="R5b55de3b187d471b"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1c7f3e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b0661c62-ccaf-43e6-a13d-6c86bf735bea.jpg"/>
                      <pic:cNvPicPr/>
                    </pic:nvPicPr>
                    <pic:blipFill>
                      <a:blip xmlns:r="http://schemas.openxmlformats.org/officeDocument/2006/relationships" r:embed="R65897d310edc46bf"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ff61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d29dcca4-be54-437f-bd08-89e188e1dc87.jpg"/>
                      <pic:cNvPicPr/>
                    </pic:nvPicPr>
                    <pic:blipFill>
                      <a:blip xmlns:r="http://schemas.openxmlformats.org/officeDocument/2006/relationships" r:embed="Raef134e889d84867"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8a4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38663d50-31bf-4edb-b482-3fccfcb576fa.JPG"/>
                      <pic:cNvPicPr/>
                    </pic:nvPicPr>
                    <pic:blipFill>
                      <a:blip xmlns:r="http://schemas.openxmlformats.org/officeDocument/2006/relationships" r:embed="R1a901a4b19e048bd"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6100b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8b9c6abc-e3e5-4ac3-ab10-66ea79c6efb7.JPG"/>
                      <pic:cNvPicPr/>
                    </pic:nvPicPr>
                    <pic:blipFill>
                      <a:blip xmlns:r="http://schemas.openxmlformats.org/officeDocument/2006/relationships" r:embed="R94a6fd9b6a1e4f6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9684f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68408454-2371-48d0-84cd-4979b9cd65f2.jpg"/>
                      <pic:cNvPicPr/>
                    </pic:nvPicPr>
                    <pic:blipFill>
                      <a:blip xmlns:r="http://schemas.openxmlformats.org/officeDocument/2006/relationships" r:embed="R7b9ca715baa943e3"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a7b20165b414c99" /><Relationship Type="http://schemas.openxmlformats.org/officeDocument/2006/relationships/image" Target="/media/image2.bin" Id="R4549b5a3249c4733" /><Relationship Type="http://schemas.openxmlformats.org/officeDocument/2006/relationships/image" Target="/media/image3.bin" Id="R0e8c6881e6694dd9" /><Relationship Type="http://schemas.openxmlformats.org/officeDocument/2006/relationships/image" Target="/media/image4.bin" Id="R5b55de3b187d471b" /><Relationship Type="http://schemas.openxmlformats.org/officeDocument/2006/relationships/image" Target="/media/image5.bin" Id="R65897d310edc46bf" /><Relationship Type="http://schemas.openxmlformats.org/officeDocument/2006/relationships/image" Target="/media/image6.bin" Id="Raef134e889d84867" /><Relationship Type="http://schemas.openxmlformats.org/officeDocument/2006/relationships/image" Target="/media/image7.bin" Id="R1a901a4b19e048bd" /><Relationship Type="http://schemas.openxmlformats.org/officeDocument/2006/relationships/image" Target="/media/image8.bin" Id="R94a6fd9b6a1e4f6f" /><Relationship Type="http://schemas.openxmlformats.org/officeDocument/2006/relationships/image" Target="/media/image9.bin" Id="R7b9ca715baa943e3" /></Relationships>
</file>