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995c1ee3239405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TKU 75th Anniversary Calligraphy &amp; Painting Exhibition Showcases a New AI-Driven Artistic Vision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celebrate Tamkang University’s 75th anniversary, the Carrie Chang Fine Arts Center Director Ben-Hang Chang, TKU’s resident artist Jin-Ta Yuan, and Zhen Shen co-curated the exhibition “Brush Rhythms of Tamkang · e-Art Visions — Tamkang University 75th Anniversary Calligraphy &amp; Painting Exhibition.” Beginning November 3, it features an extensive collaborative work by 17 calligraphy and painting artists entitled “Reflections of Tamkang”, which depicts the campus ecology of Tamsui, and incorporates AI technology to transform the works into audio-visual animations, adding interactive appeal and a contemporary feel. The opening ceremony took place at 10:30 a.m. on November 6, with over 60 participants, including President Huan-Chao Keh, Chief Secretary of the Board Wen-Chih Huang, Secretary General Yu-Pei Ma, Dean of the College of Liberal Arts Huei-Chun Chi, Dean of the Colleges of Engineering and Artificial Innovative Intelligence Tzung-Hang Lee, former National Taiwan University of Arts President Guang-Nan Huang, former Vice Minister of Education Tsan-Der Zhou, and others.
</w:t>
          <w:br/>
          <w:t>President Keh remarked that the exhibition is a significant event for the 75th anniversary and is closely linked to the university’s most important “Triple Objectives of Education”. He acknowledged Chairman of WIN Semiconductors and Accounting alumnus Jin-Tsai Chen’s financial support and praised Prof. Ben-Hang Chang and Prof. Tzung-Hang Lee for jointly developing the “Smart e-Pen.” He especially emphasized that Tamkang University centers on teaching and student learning; the e-Pen not only enables innovation in calligraphy education but, most importantly, enhances students’ interest and outcomes in learning. Finally, he expressed his gratitude to the 3 curators and the center staff for their dedication that made the exhibition possible.
</w:t>
          <w:br/>
          <w:t>Guang-Nan Huang and Tsan-Der Chou also highly commended the exhibition’s core value, the perfect integration of “Art, Technology, and Innovation”, and how it embodies the Triple Objectives of Education. Huang further regarded Chang’s achievements in Smart e-Pen research as a major industry-leading accomplishment, declaring that “the 21st century is Tamkang’s century.”
</w:t>
          <w:br/>
          <w:t>Chang, in addition to thanking the guests for their long-term support and encouragement of the Smart e-Pen, explained that every work in the exhibition was created using the e-Pen tool and already contains a dynamic stroke history; paired with AI-generated animations, each piece now bears the features of an animated video. This approach not only preserves the tradition of calligraphy and painting but also merges it with the AI era, thereby advancing sustainable development goals aligned with the SDGs.
</w:t>
          <w:br/>
          <w:t>During the event, a special award ceremony for the “75th Anniversary Orchid Exhibition Painting Competition,” co-organized by the Carrie Chang Fine Arts Center and the Office of General Affairs, was held. The winners are: 1st place, Shao-Jung Yang; 2nd place, Ai-Chu Tsai; 3rd place, Tsui-Chun Chou. Honorable mentions went to Si-Nien Chen, Yu-Hui Huang, Yu-Hui Hsu, Shin-Shien Lee, Chien-Hao Yeh, and Ya-Peng Luo. President Keh presented certificates and prize money to the winners.
</w:t>
          <w:br/>
          <w:t>The exhibition “Brush Rhythms of Tamkang · e-Art Visions — Tamkang University 75th Anniversary Calligraphy &amp; Painting Exhibition” spans calligraphy, ink painting, color painting, and digital media. It runs through December 12, open Monday through Friday from 9 a.m. to 5 p.m., with a special opening on November 8 to commemorate the anniversary. The “75th Anniversary Orchid Exhibition Painting Competition” winners’ works are displayed on the first floor of the Maritime Museum until February 3, 2026. Faculty, staff, students, and visitors are all welcome to attend.</w:t>
          <w:br/>
        </w:r>
      </w:r>
    </w:p>
    <w:p>
      <w:pPr>
        <w:jc w:val="center"/>
      </w:pPr>
      <w:r>
        <w:r>
          <w:drawing>
            <wp:inline xmlns:wp14="http://schemas.microsoft.com/office/word/2010/wordprocessingDrawing" xmlns:wp="http://schemas.openxmlformats.org/drawingml/2006/wordprocessingDrawing" distT="0" distB="0" distL="0" distR="0" wp14:editId="50D07946">
              <wp:extent cx="4876800" cy="3096768"/>
              <wp:effectExtent l="0" t="0" r="0" b="0"/>
              <wp:docPr id="1" name="IMG_ef47f3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6dff0e7-45b9-4cfb-b535-c5021803cf60.JPG"/>
                      <pic:cNvPicPr/>
                    </pic:nvPicPr>
                    <pic:blipFill>
                      <a:blip xmlns:r="http://schemas.openxmlformats.org/officeDocument/2006/relationships" r:embed="R103b412543794548" cstate="print">
                        <a:extLst>
                          <a:ext uri="{28A0092B-C50C-407E-A947-70E740481C1C}"/>
                        </a:extLst>
                      </a:blip>
                      <a:stretch>
                        <a:fillRect/>
                      </a:stretch>
                    </pic:blipFill>
                    <pic:spPr>
                      <a:xfrm>
                        <a:off x="0" y="0"/>
                        <a:ext cx="4876800" cy="30967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8539f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2b7e1a4-dd3d-454a-8437-88ce8b153429.JPG"/>
                      <pic:cNvPicPr/>
                    </pic:nvPicPr>
                    <pic:blipFill>
                      <a:blip xmlns:r="http://schemas.openxmlformats.org/officeDocument/2006/relationships" r:embed="Rbf058ccdd4394bf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46704"/>
              <wp:effectExtent l="0" t="0" r="0" b="0"/>
              <wp:docPr id="1" name="IMG_a14d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c74c2963-db51-410c-b24c-417769cf3217.jpg"/>
                      <pic:cNvPicPr/>
                    </pic:nvPicPr>
                    <pic:blipFill>
                      <a:blip xmlns:r="http://schemas.openxmlformats.org/officeDocument/2006/relationships" r:embed="Rdc62add583444ded" cstate="print">
                        <a:extLst>
                          <a:ext uri="{28A0092B-C50C-407E-A947-70E740481C1C}"/>
                        </a:extLst>
                      </a:blip>
                      <a:stretch>
                        <a:fillRect/>
                      </a:stretch>
                    </pic:blipFill>
                    <pic:spPr>
                      <a:xfrm>
                        <a:off x="0" y="0"/>
                        <a:ext cx="4876800" cy="33467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a6b9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a13376e9-611c-4c5c-a4b6-80191b3c2a45.JPG"/>
                      <pic:cNvPicPr/>
                    </pic:nvPicPr>
                    <pic:blipFill>
                      <a:blip xmlns:r="http://schemas.openxmlformats.org/officeDocument/2006/relationships" r:embed="R5b3e6a1b600441d4"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03b412543794548" /><Relationship Type="http://schemas.openxmlformats.org/officeDocument/2006/relationships/image" Target="/media/image2.bin" Id="Rbf058ccdd4394bf4" /><Relationship Type="http://schemas.openxmlformats.org/officeDocument/2006/relationships/image" Target="/media/image3.bin" Id="Rdc62add583444ded" /><Relationship Type="http://schemas.openxmlformats.org/officeDocument/2006/relationships/image" Target="/media/image4.bin" Id="R5b3e6a1b600441d4" /></Relationships>
</file>