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81cd6611c74459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「就業金卡」說明會 協助境外生掌握留臺就業機會</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本報訊】為協助境外生畢業後留臺尋找工作，國際處境外生輔導組11月27日中午12時10分，在驚聲國際會議廳舉辦「探索你的台灣未來-國際生留台『就業金卡』」說明會，邀請國際人才服務及延攬中心（International Talent Taiwan Office）代表Bradley Orr與Dennis Chen，向學生說明外國畢業生留臺相關規定、評點制度，以及「臺灣就業金卡」計畫。
</w:t>
          <w:br/>
          <w:t>Bradley Orr首先介紹國際人才服務及延攬中心為吸引與協助外國人才來臺的國家級服務中心，與國家發展委員會合作，提供多語言服務櫃台、工作諮詢服務及一站式資訊平台等。其中一站式內容涵蓋簽證資訊、求職平台、移居指南等。中心旗下也設置「就業金卡辦公室」，協助在臺外國專業人士與金卡持有人更加便捷地取得所需的各項資訊。
</w:t>
          <w:br/>
          <w:t>Bradley Orr進一步說明外國學生若希望在畢業後留臺，可依循規定申請「尋職居留證（A.R.C）」，得在臺停留12個月，必要時得再延長12個月。外國畢業生尋職期間須了解「評點制度」，符合學歷、平均月薪、中英文能力等條件，同時累計分數需達到至少70分，方能取得工作資格，並計入未來申請永久居留證（APRC）的年資。他也分享，外國人在臺工作不僅享有全民健保與勞保，也能累積資料申請永久居留證，並可進一步申請家屬依親居留與訪客簽證，讓家人一同來臺並享有相同權益。
</w:t>
          <w:br/>
          <w:t>說明會亦介紹「臺灣就業金卡」制度，該計畫為針對高階人才的特別簽證計畫，具備豐富工作經驗的產業專才，或擁有特定領域博士學位者，都可提出申請並享有其福利。金卡福利包括開放式工作許可，可自由換工作、同時任職多家公司、自行創業、縮短申請永久居留證年限，以及首次來臺工作者可享有稅務優惠等。
</w:t>
          <w:br/>
          <w:t>此外，Bradley Orr分享境外生能善用的線上求職資源，如104人力銀行、Cake、LinkedIn等，國際人才服務及延攬中心等服務中心則提供快速取得重要的多元資訊。他也說明國際人才服務及延攬中心與「迦南計畫（Canaan Project）」合作，後者是由在臺外國學生所組成的社群，致力於成為企業與外國學生之間的橋樑，增加成功在臺找到工作的機會。
</w:t>
          <w:br/>
          <w:t>在說明會尾聲，Bradley Orr鼓勵學生反思在臺期間所學，例如：「我要如何在就業市場中脫穎而出？」、「我要如何與本地求職者競爭？」，並將其應用於求職過程。外國學生在解決問題上具備不同視角，因此他也建議若能加深自身對臺灣生活方式與文化的理解，並在面試中展現溝通能力、團隊合作精神與成長型思維等優勢，將有助於在求職過程中取得成功。（文／國際處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e6de2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b542fa5-816e-43a1-b943-8f456f4ca370.jpg"/>
                      <pic:cNvPicPr/>
                    </pic:nvPicPr>
                    <pic:blipFill>
                      <a:blip xmlns:r="http://schemas.openxmlformats.org/officeDocument/2006/relationships" r:embed="R4152921ace394018"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560320"/>
              <wp:effectExtent l="0" t="0" r="0" b="0"/>
              <wp:docPr id="1" name="IMG_dd69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b67a055-feba-42fc-9ac4-dc0fc0d2c5fa.jpg"/>
                      <pic:cNvPicPr/>
                    </pic:nvPicPr>
                    <pic:blipFill>
                      <a:blip xmlns:r="http://schemas.openxmlformats.org/officeDocument/2006/relationships" r:embed="Rd5b7bd2aff2142da" cstate="print">
                        <a:extLst>
                          <a:ext uri="{28A0092B-C50C-407E-A947-70E740481C1C}"/>
                        </a:extLst>
                      </a:blip>
                      <a:stretch>
                        <a:fillRect/>
                      </a:stretch>
                    </pic:blipFill>
                    <pic:spPr>
                      <a:xfrm>
                        <a:off x="0" y="0"/>
                        <a:ext cx="4876800" cy="256032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152921ace394018" /><Relationship Type="http://schemas.openxmlformats.org/officeDocument/2006/relationships/image" Target="/media/image2.bin" Id="Rd5b7bd2aff2142da" /></Relationships>
</file>