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f74a00f024ee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諮輔中心啟動職涯系列講座 臧聲遠解析就業趨勢與AI衝擊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【記者曾晨維淡水校園報導】為協助教職員掌握 AI時代的就業脈動、跨域能力需求與教學創新方向，並推動 UCAN平台於教學與職涯輔導之應用，諮商職涯暨學習發展輔導中心推出「迎接AI新時代，啟動職涯新規劃」系列活動。首場講座12月2日下午1時30分在HC306舉行，由Career就業情報資深職涯顧問臧聲遠，以「2025年台灣就業市場最新趨勢解析」為題分享，近30人參與。
</w:t>
          <w:br/>
          <w:t>臧聲遠首先分析台灣青年就業情勢，指出雖然青年失業率依偏高，但整體已呈下降趨勢；應屆畢業生畢業一年後的平均勞退提撥薪資已突破新台幣41,000元，並逼近勞保投保級距上限，反映出企業面臨嚴重缺工壓力，也使「薪資倒掛」情況更加普遍，新進員工薪資反而高於資深員工，從醫護界擴散至多個產業。
</w:t>
          <w:br/>
          <w:t>他也提到，年輕世代對工作自主性的需求提高，使零工經濟迅速成長。儘管少子化導致年輕受僱人口減少約17萬人，但投入自營作業、設計接案或創業人數卻不減反增。過去被視為穩定的「鐵飯碗」同樣面臨人才短缺，例如公務員考試報名人次從2010年的53萬人降為11萬人，錄取率飆升5倍；教育體系更出現「教師荒」，臺北市甚至有逾十分之一名額懸缺。
</w:t>
          <w:br/>
          <w:t>臧聲遠指出，台灣正面臨外移潮與缺工並行的局面。因應地緣政治風險，台灣企業近年加速赴美設廠，總投資額預估可達3,500億美元，使供應鏈朝海外挪移；同時企業也分散至菲律賓、波蘭、捷克等地設立據點。他形容此為台灣第三次大型產業外移，可能再次出現類似1985年台幣升值、2001年中國加入WTO時的長期失業問題。
</w:t>
          <w:br/>
          <w:t>談及AI的衝擊，他表示，生成式AI不僅取代重複性工作，也開始侵蝕創意與知識密集型職務。文創設計、影像等領域成為高風險行業。初階白領工作更面臨劇烈轉型，例如初階軟體工程師已有30%的工作內容能由AI生成。金融分析、管理顧問、行政助理等職務皆列為高替代風險群。
</w:t>
          <w:br/>
          <w:t>然而，臧聲遠認為本校學生於多個領域具有優勢。例如國際政治與外交相關背景受到跨國科技企業青睞；高科技供應鏈中的機台設備、特化學品、廠務工程等專業需求強勁；AI帶動巨量用電，使重電產業大幅擴張；航太及機械系學生具備的熱流技術，可投入伺服器散熱等高端市場。他強調，AI時代的就業將呈現兩極化發展：「成為高階專業人才，或投入複合型技術工作」，是因應變局的關鍵。
</w:t>
          <w:br/>
          <w:t>教務處行政人員陳小姐分享，講座內容讓她重新檢視原本看好的產業前景，也發現本校外交系在國際市場具高度競爭力，其發展潛力超乎預期。「迎接AI新時代，啟動職涯新規劃」系列活動共四場，第二場為12月5日「你的第一張AI畫作：從0到1的創作」體驗課；第三場為12月8日「UCAN平台在教學規劃及教學實踐運用」工作坊；第四場則為12月19日舉行的「UCAN一次就懂！業務推動報告x平台應用介紹」講座。內容橫跨多種領域，歡迎大家踴躍參與，強化面對未來挑戰的核心能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44240"/>
              <wp:effectExtent l="0" t="0" r="0" b="0"/>
              <wp:docPr id="1" name="IMG_47d661b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668fe83c-5d8b-4d83-a5b2-55b6a7566954.jpg"/>
                      <pic:cNvPicPr/>
                    </pic:nvPicPr>
                    <pic:blipFill>
                      <a:blip xmlns:r="http://schemas.openxmlformats.org/officeDocument/2006/relationships" r:embed="R9c37a91b36c74e4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4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21152"/>
              <wp:effectExtent l="0" t="0" r="0" b="0"/>
              <wp:docPr id="1" name="IMG_a8bcfdf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cecdc8f8-ca0c-4cb9-a834-f180b3fb733c.jpg"/>
                      <pic:cNvPicPr/>
                    </pic:nvPicPr>
                    <pic:blipFill>
                      <a:blip xmlns:r="http://schemas.openxmlformats.org/officeDocument/2006/relationships" r:embed="R531eac3be2e8472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211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c37a91b36c74e43" /><Relationship Type="http://schemas.openxmlformats.org/officeDocument/2006/relationships/image" Target="/media/image2.bin" Id="R531eac3be2e84727" /></Relationships>
</file>