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0452a07494b0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智慧永續產學雙贏 本校攜手瀚荃集團共育ESG跨域綠領人才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為培育符合未來產業需求的跨域永續人才，回應全球產業轉型趨勢，研究發展處攜手瀚荃集團，12月22日上午9時30分在HC306，舉辦「全雲端智慧校園3.0-智慧永續產學合作-實習實戰共創」合作備忘錄及產學合作計畫簽約儀式，由行政副校長林俊宏、瀚荃集團董事長楊超群、研發長潘伯申、教育學院院長陳國華，以及合作計畫主持人，教科系助理教授郭盈芝共同簽署，校內一、二級主管與教師，瀚荃集團同仁出席參與。
</w:t>
          <w:br/>
          <w:t>林俊宏致詞時表示，瀚荃集團與本校地理位置相近，有助於深化實質交流。學校正積極推動「全雲端智慧校園3.0」，其中「產學合作」為關鍵核心之一，期盼透過合作促成學校、企業與社會的三方共贏，同時響應淨零碳排與永續發展目標。他強調，培育能因應未來趨勢的「綠領人才」是大學的重要使命，需仰賴企業實務資源與校內專業師資共同投入，感謝研發處的推動與教育學院的支持，期許雙方合作順利並具長遠發展。
</w:t>
          <w:br/>
          <w:t>楊超群表示，集團內多位高階主管為淡江校友，雙方在地緣與人脈上關係深厚，對本校「AI+SDGs=∞」的校務發展願景深表認同。他指出，AI正重塑產業生態，瀚荃身為電子供應鏈關鍵成員，已由智慧製造邁向ESG永續轉型，期盼結合學術研究能量，協助解決碳足跡等管理議題。AI與ESG已成產業競爭關鍵，唯有善用科技並落實系統化管理，才能回應減碳挑戰與勞動力短缺問題，協助臺灣電子供應鏈持續保持國際競爭力。
</w:t>
          <w:br/>
          <w:t>郭盈芝說明，本次產學合作源於瀚荃集團以「ESG人才培育」回饋社會的構想。計畫由教科系結合教材設計與數位學習專長，與集團的群康教育公益信託，推動為期3年的「中小企業ESG導入與創新轉型輔導教育訓練推廣計畫」，將企業實務經驗轉化為系統化數位教材，協助企業及其供應商落實節能減碳。瀚荃集團提供實務場域與學生實作津貼，教科系負責教材與網站建置，並結合校內「綠領人才」相關課程，學生完成培訓後，進入企業進行教育訓練與輔導，累積實戰經驗，強化就業即戰力。
</w:t>
          <w:br/>
          <w:t>潘伯申說明，瀚荃集團深耕淡水，具備豐富的產業實務與合作資源。本次合作備忘錄的簽署，建立雙方長期產學合作框架，內容涵蓋中小企業ESG與創新轉型教育訓練、碳盤查（含溫室氣體盤查）教材及數位課程、學生實習與專題研究、就業銜接，以及結合AI技術的數位服務與知識平台建置，期望將永續理念與科技應用落實於企業實務場域，培育具備數位與永續雙重能力的跨域人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95472"/>
              <wp:effectExtent l="0" t="0" r="0" b="0"/>
              <wp:docPr id="1" name="IMG_4d9573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bbf56633-896d-4138-8cce-be001117ca84.jpg"/>
                      <pic:cNvPicPr/>
                    </pic:nvPicPr>
                    <pic:blipFill>
                      <a:blip xmlns:r="http://schemas.openxmlformats.org/officeDocument/2006/relationships" r:embed="R8345eb1e2d27473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954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69920"/>
              <wp:effectExtent l="0" t="0" r="0" b="0"/>
              <wp:docPr id="1" name="IMG_dce2b37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b00ecaa8-406b-4af8-88df-57087d65e477.jpg"/>
                      <pic:cNvPicPr/>
                    </pic:nvPicPr>
                    <pic:blipFill>
                      <a:blip xmlns:r="http://schemas.openxmlformats.org/officeDocument/2006/relationships" r:embed="Rbeea11754ba844f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69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22320"/>
              <wp:effectExtent l="0" t="0" r="0" b="0"/>
              <wp:docPr id="1" name="IMG_71d261e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6549998-70e2-4678-8135-f2c0320411c4.jpg"/>
                      <pic:cNvPicPr/>
                    </pic:nvPicPr>
                    <pic:blipFill>
                      <a:blip xmlns:r="http://schemas.openxmlformats.org/officeDocument/2006/relationships" r:embed="Rc61eacbb1e754d2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22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554224"/>
              <wp:effectExtent l="0" t="0" r="0" b="0"/>
              <wp:docPr id="1" name="IMG_9dc7b1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0a79bf6-155c-4eb6-819a-4b4e0a4dae2d.jpg"/>
                      <pic:cNvPicPr/>
                    </pic:nvPicPr>
                    <pic:blipFill>
                      <a:blip xmlns:r="http://schemas.openxmlformats.org/officeDocument/2006/relationships" r:embed="Rc28ff1cc8ada4f5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5542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345eb1e2d27473e" /><Relationship Type="http://schemas.openxmlformats.org/officeDocument/2006/relationships/image" Target="/media/image2.bin" Id="Rbeea11754ba844f4" /><Relationship Type="http://schemas.openxmlformats.org/officeDocument/2006/relationships/image" Target="/media/image3.bin" Id="Rc61eacbb1e754d21" /><Relationship Type="http://schemas.openxmlformats.org/officeDocument/2006/relationships/image" Target="/media/image4.bin" Id="Rc28ff1cc8ada4f53" /></Relationships>
</file>