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a226f1302485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本校攜手國臺圖 用圖像故事啟動SDGs日常實踐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【記者黃國暉淡水校園報導】為深化校園永續教育，推動聯合國永續發展目標（SDGs），覺生紀念圖書館、永續發展與社會創新中心攜手國立臺灣圖書館，共同舉辦「By Their SDG Stories… 永續發展圖像故事暨徵件作品巡迴展」，12月15日至115年1月17日在覺生紀念圖書館二樓學研創享區展出。12月24日上午9時30分舉行開幕式，行政副校長林俊宏、永續長蕭瑞祥、本校圖書館館長林雯瑤、國臺圖館長曹翠英，本校教職員生熱烈參與。
</w:t>
          <w:br/>
          <w:t>本次展覽為國臺圖「SDGs主題巡迴展」首站，內容聚焦「以故事談永續」，展出5位得獎創作者的永續圖像故事作品，以及14件由廢棄材料轉化而成的立體藝術創作，搭配呼應17項SDGs指標的精選繪本與圖書，引導觀展者從生活經驗出發，重新思考人與環境、社會與未來的關係；現場設有互動區，邀請觀眾寫下永續行動心得，讓理念走入日常。
</w:t>
          <w:br/>
          <w:t>曹翠英致詞時強調，永續不是口號，而是生活中的日常實踐。說明本次展覽選自112年評選出的120本好書，涵蓋從幼兒到成人各年齡層，期望透過圖像故事傳遞永續價值，讓閱讀成為行動的起點。林俊宏指出，本校將AI與永續作為校務發展雙軸心，積極推動包含設置太陽能充電站與電動公車等措施，更將永續概念融入教學，如開設全校大一新生必修的「探索永續」課程。他強調學校圖書館與國臺圖的合作，將圖像故事與課程結合，將協助學生以更活潑的方式接觸並認識永續議題。
</w:t>
          <w:br/>
          <w:t>蕭瑞祥著眼SDGs與大學教育的連結，提到學校雖將永續與「未來化」結合，但重點在於「現在的行動」；對於學生在校園內推廣環保餐具的行為十分感動，呼籲教職員生從自身做起，累積微小的永續行動，最終匯聚成改變未來的力量。林雯瑤除感謝國臺圖將巡迴展首站設在淡江，進一步說明本次展覽的一大特色，在於結合中文系「兒童文學」與資圖系「繪本與閱讀推廣」兩門課程，讓學生不只是觀展者，更是創作者與導覽員。展覽結合校內外資源，呈現一個多元且富教育意義的學習場域，期許透過這次活動，在每位參與者心中種下永續的種子，讓閱讀與行動同步發生。
</w:t>
          <w:br/>
          <w:t>兩門合作課程的授課教師，隨後分享大學課程如何結合永續議題，透過實際創作與推廣活動，讓學生將永續概念內化為行動的經驗。中文系助理教授謝旻琪談到，「觀察」是理解與表達的起點，也是培養學生關懷與思辨的重要歷程。她在「兒童文學」課程中，引導學生從生活細節出發，以「數數」為繪本的創作框架，從節奏、次序，到情感與哲理的思考，把「觀察」化為故事，讓他們對世界有更深刻的關懷。這次展出的作品以「數一數，到無限」為題，展現學生如何在創作中學會理解自己，也學會與世界對話。
</w:t>
          <w:br/>
          <w:t>資圖系講師盧怡方則點出「繪本與閱讀推廣」的課程設計理念，強調繪本不只是兒童讀物，更是溝通社會議題的重要媒介。課程首先帶領學生認識繪本並學習選書，其次結合SDGs，讓學生設計導讀活動與提問，將繪本轉化為具體的閱讀推廣行動。她希望透過這些訓練，讓學生體認到繪本可以是跨越領域、與大眾溝通理念的橋樑。
</w:t>
          <w:br/>
          <w:t>參與兒童文學研究室「永續行動」繪本作品的中文四洪苡晅表示，因熱愛繪畫而投入其中，與老師及同學合作以基隆潮境公園潛水為題，實地前往龍洞灣體驗浮潛，確保內容正確。團隊期望透過活潑有趣的方式，傳遞安全浮潛與友善海洋生物的觀念。透過反覆溝通與修正，歷經磨合完成作品時，非常感動且充滿成就感。
</w:t>
          <w:br/>
          <w:t>展期中規劃了「繪本導讀」與「繪本創作發表會」兩大主題活動，透過閱讀分享與創作成果展現，豐富展覽內涵。「繪本導讀」由盧怡方「繪本與閱讀推廣」課程學生擔任導讀人，分別於12月16、17、18、23、30及31日中午12時15分進行；「繪本創作發表會」則由謝旻琪「兒童文學」課程學生，於115年1月2日下午1時10分進行成果發表，歡迎有興趣者踴躍參與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fb18bf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31e270a-b0ca-44f5-9132-02ad6bc32273.jpg"/>
                      <pic:cNvPicPr/>
                    </pic:nvPicPr>
                    <pic:blipFill>
                      <a:blip xmlns:r="http://schemas.openxmlformats.org/officeDocument/2006/relationships" r:embed="Re3ba54c4dc8842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34776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1c0ce05-969e-4e7b-b247-8db5ec02d8c0.jpg"/>
                      <pic:cNvPicPr/>
                    </pic:nvPicPr>
                    <pic:blipFill>
                      <a:blip xmlns:r="http://schemas.openxmlformats.org/officeDocument/2006/relationships" r:embed="R8207edf318da46c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6cb0f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a8ca683-cbf5-48e2-8b38-3bed4bce6fb5.jpg"/>
                      <pic:cNvPicPr/>
                    </pic:nvPicPr>
                    <pic:blipFill>
                      <a:blip xmlns:r="http://schemas.openxmlformats.org/officeDocument/2006/relationships" r:embed="Rdd8ac7ba9a8449b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90544"/>
              <wp:effectExtent l="0" t="0" r="0" b="0"/>
              <wp:docPr id="1" name="IMG_2e70e6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129a460-b4fa-4285-8326-2f30df28f5a8.jpg"/>
                      <pic:cNvPicPr/>
                    </pic:nvPicPr>
                    <pic:blipFill>
                      <a:blip xmlns:r="http://schemas.openxmlformats.org/officeDocument/2006/relationships" r:embed="Rf3650fec935f42a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90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3ba54c4dc884231" /><Relationship Type="http://schemas.openxmlformats.org/officeDocument/2006/relationships/image" Target="/media/image2.bin" Id="R8207edf318da46ce" /><Relationship Type="http://schemas.openxmlformats.org/officeDocument/2006/relationships/image" Target="/media/image3.bin" Id="Rdd8ac7ba9a8449b5" /><Relationship Type="http://schemas.openxmlformats.org/officeDocument/2006/relationships/image" Target="/media/image4.bin" Id="Rf3650fec935f42aa" /></Relationships>
</file>