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4370fb39624197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1238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企創中心攜手皇廣鑄造 共擘AI綠色鑄造永續藍圖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本校企業永續創新研究中心攜手皇廣鑄造發展股份有限公司，114年12月24日在台北校園，舉辦「ESG報告書專案啟動會議」暨「邁向永續・攜手打造AI＋SDGs合作備忘錄簽署典禮」。由企創中心主任林宜男與皇廣鑄造董事長張雍驊共同簽署，正式宣告雙方將在企業永續治理、AI應用與循環經濟等面向展開合作，共同打造鑄造產業邁向淨零與綠色轉型的示範案例。
</w:t>
          <w:br/>
          <w:t>林宜男表示，學校近年積極推動「AI＋SDGs」，透過企創中心整合校內跨領域師資與研究能量，協助企業建立符合國際趨勢的ESG治理架構與永續報告書，同時導入AI技術於實際場域，涵蓋資料蒐集、風險評估、績效分析與決策支援，讓永續成為可被量測、持續優化的管理系統。此次與皇廣鑄造的合作，是學校將AI與永續理念落實於傳統製造業的重要里程碑。未來雙方合作除ESG報告書專案外，亦將延伸至AI技術導入、碳管理與風險分析、永續人才培育，以及學生實習與專題研究等面向，透過產學協作，協助企業系統化推動永續轉型。
</w:t>
          <w:br/>
          <w:t>皇廣鑄造創辦人張豐國指出，面對全球減碳趨勢、供應鏈對永續的要求，以及客戶對環保產品的期待，傳統鑄造產業必須走向「綠色鑄造」。選擇與淡江大學合作，正是看重其在永續管理與AI應用上的專業實力，期盼透過產學合作，建立前瞻且具系統性的ESG管理與資訊揭露藍圖，帶動企業內部轉型升級。
</w:t>
          <w:br/>
          <w:t>張雍驊進一步表示，皇廣鑄造未來將在環境（E）、社會（S）與治理（G）三大構面設定更清晰的中長期目標，特別在環境面以「綠色鑄造」為核心策略，從能源效率提升、製程優化、廢棄物減量到資源循環，逐步推動具體行動，並藉由本次專案完成系統化ESG報告書，強化與供應鏈及客戶之間的永續溝通。
</w:t>
          <w:br/>
          <w:t>企創中心執行長蕭宏榮說明，本次合作亦聚焦「污泥再利用」的循環經濟實踐，目標將原本視為廢棄物的污泥，透過技術研發與製程優化，轉化為具利用價值的資源，朝減量化、無害化與再利用方向邁進，降低企業環境衝擊與廢棄物處理成本。淡江團隊將自源頭盤點污泥產生量與特性，評估可行的再利用技術路徑，並依ESG報告書架構，系統化記錄與揭露環境績效，打造具代表性的「污泥循環利用示範案例」，供其他產業參考。在綠色鑄造與循環經濟研究方面，邀請水環系助理教授維恩亞參與，結合水環系統、污泥處理與資源化技術，與企業共同推動相關研究與技術驗證，深化產學合作效益。（文／企創中心提供）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2773680"/>
              <wp:effectExtent l="0" t="0" r="0" b="0"/>
              <wp:docPr id="1" name="IMG_adc20a4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5-12/m\23955274-95de-4a48-a827-ca50bcdc103e.jpg"/>
                      <pic:cNvPicPr/>
                    </pic:nvPicPr>
                    <pic:blipFill>
                      <a:blip xmlns:r="http://schemas.openxmlformats.org/officeDocument/2006/relationships" r:embed="R7a8ea8349bf741f6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277368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7a8ea8349bf741f6" /></Relationships>
</file>