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8683b564ec949f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1238 期</w:t>
        </w:r>
      </w:r>
    </w:p>
    <w:p>
      <w:pPr>
        <w:jc w:val="center"/>
      </w:pPr>
      <w:r>
        <w:r>
          <w:rPr>
            <w:rFonts w:ascii="Segoe UI" w:hAnsi="Segoe UI" w:eastAsia="Segoe UI"/>
            <w:sz w:val="32"/>
            <w:color w:val="000000"/>
            <w:b/>
          </w:rPr>
          <w:t>AI賦能數位淨零轉型 淡江黑客松提升學習與行政效率</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記者黃國暉淡水校園報導】資訊處114年12月31日中午，在覺生綜合大樓I501舉辦「2025數位轉型暨淨零轉型黑客松大賽」頒獎典禮，行政副校長林俊宏、資訊長石貴平及台灣微軟公共業務事務群資深業務經理凃天威等蒞臨現場，見證學生創新成果。
</w:t>
          <w:br/>
          <w:t>林俊宏致詞表示，競賽主題呼應學校積極推動的「數位轉型」與「永續轉型」兩大主軸，且規模逐年擴大，顯示校內對相關議題的高度重視。他並讚賞進入決賽的4組隊伍，在行政效率提升、教學改善與優質學習環境建構等面向，提出具體且創新的解決方案。
</w:t>
          <w:br/>
          <w:t>凃天威表示，多次擔任「淨零轉型黑客松」評審，感受到淡江學生在行政與教學應用上的創意與實力。他也分享，微軟經常將淡江大學的優秀案例帶回公司內部作為分享素材，相關成果更影響輔仁大學、東吳大學及逢甲大學等校，讓淡江大學成為其他高等教育機構學習與借鏡的標竿。
</w:t>
          <w:br/>
          <w:t>本屆競賽展現學生運用AI與數位科技解決校園問題的創新實力，涵蓋選課規劃、學分計算、校園環境管理與團隊協作等面向，成果兼具創意與實用性。
</w:t>
          <w:br/>
          <w:t>競賽共頒發「創意發想獎」6組、「佳作」2組、「優等獎」1組及「特優獎」1組。「創意發想獎」包括：AI智慧選課系統、TamAI智慧助理、校園環境通報平台、校務行政數位轉型方案、AI會議聲音智慧轉錄與摘要系統及碳足跡遊戲化等主題；「佳作」由開發一站式AI智慧課表平台的「AI美少女戰隊」與打造智慧共享雨具自動化借還系統的「風雨不再怕」獲得；「優等獎」由「躲避岩壁」組以提出解決畢業門檻規則繁複、人工計算易出錯的「AI智慧學分計算系統」奪得。
</w:t>
          <w:br/>
          <w:t>最高榮譽「特優獎」由「TeamLens」組獲得，該團隊開發的分組報告協作平台，透過全歷程數據追蹤（包含討論、檔案與任務紀錄），結合NLP技術分析討論品質，將原本模糊的團隊互動轉化為可視化、可量化的數據。自動生成「貢獻度雷達圖」與結案分析報告，提供教師客觀評分依據，並具備風險預警機制，能主動提醒低參與度成員，有效回應大學分組報告中常見的「搭便車（FreeRider）」與勞逸不均問題。
</w:t>
          <w:br/>
          <w:t>獲獎團隊除獎狀外，每人另獲得環保永續木製獎牌。「TeamLens」成員李宜臻表示，團隊以AI技術回應大學分組合作的痛點，感謝評審肯定與團隊夥伴的投入，這次獲獎只是起點，未來將持續優化AI模型，期盼「TeamLens」成為數位學習管理系統（LMS）的重要工具。
</w:t>
          <w:br/>
          <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756eaf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ed416a7f-4195-4c77-bb8a-85f0db278d86.jpg"/>
                      <pic:cNvPicPr/>
                    </pic:nvPicPr>
                    <pic:blipFill>
                      <a:blip xmlns:r="http://schemas.openxmlformats.org/officeDocument/2006/relationships" r:embed="R5573b708c80e41fb"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50f43a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6e654330-fa5b-4227-b272-9a001a599036.jpg"/>
                      <pic:cNvPicPr/>
                    </pic:nvPicPr>
                    <pic:blipFill>
                      <a:blip xmlns:r="http://schemas.openxmlformats.org/officeDocument/2006/relationships" r:embed="R41649451a9154d54"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70c00f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20f201db-34f5-46e5-980e-ef5f6a19b804.jpg"/>
                      <pic:cNvPicPr/>
                    </pic:nvPicPr>
                    <pic:blipFill>
                      <a:blip xmlns:r="http://schemas.openxmlformats.org/officeDocument/2006/relationships" r:embed="R3073335c84df467b"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573b708c80e41fb" /><Relationship Type="http://schemas.openxmlformats.org/officeDocument/2006/relationships/image" Target="/media/image2.bin" Id="R41649451a9154d54" /><Relationship Type="http://schemas.openxmlformats.org/officeDocument/2006/relationships/image" Target="/media/image3.bin" Id="R3073335c84df467b" /></Relationships>
</file>