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ea59f378e9d4a3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FedGPT Certification Program Attracts Interdisciplinary Graduate Students to Advance Taiwan’s AI Development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Tamkang University’s College of Artificial Innovative Intelligence (AII) has partnered with Taiwan AI Labs to launch the FedGPT Certification Program, which combines online micro-credit courses with hands-on workshops. The program aims to train 100 students from diverse academic backgrounds to become practice-oriented “AI seeds” equipped with real-world implementation experience. President Huan-Chao Keh noted that the FedGPT program emphasizes cross-departmental collaboration and workflow design, making it an ideal platform for cultivating students’ systems thinking and problem-solving abilities. This collaboration represents a concrete step in advancing the University’s development visions of “AI+SDGs=∞” and “ESG+AI=∞.” Tamkang University hopes that students will not only learn to use AI tools but also understand how to apply AI responsibly within their professional fields, becoming key talents driving sustainable industrial transformation.
</w:t>
          <w:br/>
          <w:t>The first phase of the online courses began on November 17 and attracted 34 students from multiple colleges across the University. Only those who completed all course modules and passed the online assessments were eligible to register for the workshops. At the first workshop held on November 18, 16 students from the Colleges of Liberal Arts, Engineering, Business and Management, Foreign Languages and Literatures, International Affairs, and AII successfully passed the selection process and advanced to the hands-on training. Participants included undergraduate students as well as one doctoral student and two master’s students.
</w:t>
          <w:br/>
          <w:t>Participating students demonstrated keen insight into Taiwan’s AI development. Huang Paichou, the only doctoral student among the selected participants and a student in the Department of Management Sciences, noted in an interview that the rapid pace of AI development has had significant impacts on education, research, and professional work alike. She expressed hope that the program would help her keep pace with real-time AI trends by transforming fragmented information into more systematic knowledge, thereby providing clearer direction for her research and career. Cyong-Si Wang, a second-year master’s student in Information and Library Science, added that in addition to learning new AI-related knowledge, she joined the workshop with the clear goal of earning certification, demonstrating strong ambition.
</w:t>
          <w:br/>
          <w:t>Miao-Ju Hsu, a doctoral student in the European Studies Program of the Department of Diplomacy and International Relations who enrolled in the online course, shared that she had previously felt uncertain about using systems such as ChatGPT and DeepSeek due to concerns over potential information bias stemming from their U.S. and China-based development backgrounds. After attending the program briefing, she gained confidence upon learning that Taiwan has developed its own AI models and encouraged fellow students to join the training. Yu-Jia Liao, a second-year master’s student in Japanese, has long been interested in AI and found the workshop’s focus on AI agents particularly appealing. She hopes to further strengthen her prompting skills through the course.
</w:t>
          <w:br/>
          <w:t>During the program briefing, Sherry from Taiwan AI Labs explained that the emergence of generative AI has led to a trend toward the equalization of capabilities. What distinguishes this workshop, she noted, is its focus on AI workflow design, enabling participants to “upgrade from AI users to AI creators.” The core learning focus is on agentic AI, which involves “linking multiple AI agents together to save time and meet the evolving needs of future enterprises.”
</w:t>
          <w:br/>
          <w:t>Sherry also emphasized that the workshop is highly practice-oriented, offering comprehensive training in both enterprise operations and AI applications. Assessment is primarily based on hands-on project outcomes. On the final day, participants are allowed an additional one to two hours to extend their work within the instructional environment or to create new workflows beyond the course content, which can be documented and included in their portfolios. Students who do not pass the online assessments or practical evaluations may reapply in a subsequent batch. She further noted that outstanding participants may be given priority opportunities for internship matching or be invited to attend annual conferences, technology summits, product launches, and hackathon competitions.</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645b1c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247395dc-2fe8-4ef6-9797-c4a7819e020e.jpg"/>
                      <pic:cNvPicPr/>
                    </pic:nvPicPr>
                    <pic:blipFill>
                      <a:blip xmlns:r="http://schemas.openxmlformats.org/officeDocument/2006/relationships" r:embed="R59c3f0044d094522"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607738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a8bbce30-5db7-4fa6-abc0-1d6dd202520b.jpg"/>
                      <pic:cNvPicPr/>
                    </pic:nvPicPr>
                    <pic:blipFill>
                      <a:blip xmlns:r="http://schemas.openxmlformats.org/officeDocument/2006/relationships" r:embed="Rd50433a8ca4449fa"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9c3f0044d094522" /><Relationship Type="http://schemas.openxmlformats.org/officeDocument/2006/relationships/image" Target="/media/image2.bin" Id="Rd50433a8ca4449fa" /></Relationships>
</file>