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9be5c77c644c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AI治校為致勝關鍵 本校再登1111人力銀行榜企業最愛私校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根據1111人力銀行1月公布的「2026企業最愛大學排行調查」，本校在「整體職場表現」方面，今年超越中央大學，前進第八名，持續衛冕私校第一。根據遠見雜誌報導，本校在高教變動中能保持領先，關鍵在於持續推動「AI 引領（AI-led）」的治理模式，創造了「AI治校 全雲端智慧校園標竿」。
</w:t>
          <w:br/>
          <w:t>報導中引用校長葛煥昭的說明指出，本校以雙註冊商標「AI＋SDGs＝∞」與「ESG＋AI＝∞」為校務發展願景，在國際化、資訊化、未來化的三化教育理念的基礎上，打造「在地國際、雲端智慧、永續未來」之韌性大學城。去年3月升級為「全雲端智慧校園 3.0」，在校務治理、教學創新、能源管理、產學合作四大方向，全面導入AI，為致勝關鍵。
</w:t>
          <w:br/>
          <w:t>　在AI浪潮衝擊下的企業，用人選才考量也向AI靠攏。本校全面推動 AI 融入教學的策略，尤其在人文與社科領域學系導入生成式AI與數位工具，由AI創智學院推展，開設逾 300 門 AI 與雲端微學分課程，協助超過 2000 名學生取得微軟與 NVIDIA AI 證照，其中七成來自非資訊領域等作法，獲得肯定。
</w:t>
          <w:br/>
          <w:t>　本校自114學年度起全面實施將AI融入課程，投入大量資源，無論在教學實踐研究計畫、USR計畫，或國科會大專生研究計畫，都提供了相應的配套和補助。葛校長特別強調，人文與社科領域學系不能自外於此潮流，提及本校推動資訊化，在25年前的中文系學生因為學習了當時新興的「電子計算機概論」，畢業後能進入高科技公司工作。「現在的AI工具比當年的工具強大太多，文科生更應該掌握。」
</w:t>
          <w:br/>
          <w:t>　葛校長進一步表示，現在是 AI 的時代，「數位轉型」已不足以形容現在的變革，因為數位化早在幾十年前就開始了。「現在的學生為『數位原住民 (Digital Natives)』，但未來的學生將是『AI原住民 (AI Natives)』」。他特別引用「貧窮會限制你的想像」提醒教職員生「不使用AI會限制你的創意」。如果不使用這些工具，人的思維、反思與解決問題的能力就會被限制在「舊時代」；反之，AI 能激發出人類平時想像不到的創意。
</w:t>
          <w:br/>
          <w:t>　葛校長例舉本校董事，亦為金鷹校友、信邦電子董事長王紹新向他所提出的求才需求表示，不只理工，科技產業也需求外語人才。他特別鼓勵學生考取 AI 相關證照（如微軟或 NVIDIA 的認證），具備「解決企業問題」的能力，將對就業有極大幫助。
</w:t>
          <w:br/>
          <w:t>　此外，學生表現也令業界刮目相看，遠見報導中提及本校機器人研發團隊於 2025 FIRA 世界盃14度奪得全能賽冠軍，並刷新馬拉松紀錄；小型科研探空火箭4度於旭海升空，「淡江二型」於11月成功射高逾7公里等成果都造成佳評。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944624"/>
              <wp:effectExtent l="0" t="0" r="0" b="0"/>
              <wp:docPr id="1" name="IMG_ac5a2d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eb7723e-61d1-41a7-840f-fc8284ebed11.jpg"/>
                      <pic:cNvPicPr/>
                    </pic:nvPicPr>
                    <pic:blipFill>
                      <a:blip xmlns:r="http://schemas.openxmlformats.org/officeDocument/2006/relationships" r:embed="R60431b0178ad40d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944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968496" cy="4876800"/>
              <wp:effectExtent l="0" t="0" r="0" b="0"/>
              <wp:docPr id="1" name="IMG_a8db42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e266693c-9dd2-47d2-8f52-cadf72cc379a.jpg"/>
                      <pic:cNvPicPr/>
                    </pic:nvPicPr>
                    <pic:blipFill>
                      <a:blip xmlns:r="http://schemas.openxmlformats.org/officeDocument/2006/relationships" r:embed="R63fe94a1325841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684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0431b0178ad40d0" /><Relationship Type="http://schemas.openxmlformats.org/officeDocument/2006/relationships/image" Target="/media/image2.bin" Id="R63fe94a1325841a5" /></Relationships>
</file>