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f573be1d5420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日本讀賣新聞訪問淡江AI治校成果 智慧ｅ筆讓日人也傾心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日本讀賣新聞駐台灣記者竹內誠一郎、台北支局記者陳惠文，1月9日蒞校採訪本校AI治校成效，由文錙藝術中心主任張炳煌、工學院兼AI創智學院、精準健康學院院長李宗翰接待。在聽取簡報與親自體驗「智慧ｅ筆」後，竹內表示，日本有一句話：「人間六十、手習い」，表示學習這件事不管在什麼時候都不算晚，他認為淡江在AI的教育推展上，非常值得日本學習。
</w:t>
          <w:br/>
          <w:t>　李宗翰在AI實境場域為兩位記者進行簡報，將淡江大學如何積極推動人工智慧（AI）與永續發展（ESG）的雙轉型願景，建立全雲端的智慧校園的現況作了完整介紹，強調「淡江不僅與 NVIDIA、AMD 及微軟等全球科技巨頭深度合作，更建立 AI 培訓中心，目標是讓每一位學生都具備開發個人 GPT 與 AI Agent 的實戰能力。」
</w:t>
          <w:br/>
          <w:t>　李宗翰也介紹學校透過產學合作將技術落地，應用範圍涵蓋智慧醫療、節能管理及數位書法藝術，展現出強大的研究實力。為了提升競爭力，校方推動國際認證與微學分制度，確保學生能獲得具公信力的跨領域證書。最終，他以淡江致力於透過 AI，賦能地方產業與社區，打造一個結合科技、人文與社會責任的「智慧東方矽谷」來作結。
</w:t>
          <w:br/>
          <w:t>　「AI的出現改變了我們藝術欣賞的方式。」張炳煌和淡江團隊多年來運用AI的研發果，已經由與Apple pencil的結合而有所斬獲。現在「書作玉成」系統已上線，古代字帖都能透過AI還原動態筆跡，「王羲之沒寫過的字也都能生成出來。」可說是學習書法者的福音。他將推廣書法視為一生的志業，成效不限於臺灣，也推展到同樣重視漢字書寫的日本。今年4月起已與日本的大學合作，讓學生用「智慧ｅ筆」學習書法。他希望，透過淡江團隊所研發的「智慧ｅ筆」，讓AI世代的年輕人體驗書法，也讓老年人能接受新科技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448da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f002d12a-d499-45e9-b8da-58c9d77d5ed8.jpg"/>
                      <pic:cNvPicPr/>
                    </pic:nvPicPr>
                    <pic:blipFill>
                      <a:blip xmlns:r="http://schemas.openxmlformats.org/officeDocument/2006/relationships" r:embed="Rb86d65f084e0475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64992"/>
              <wp:effectExtent l="0" t="0" r="0" b="0"/>
              <wp:docPr id="1" name="IMG_dc828d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175a5627-8503-4fdc-94c5-6fd8fbf86926.jpg"/>
                      <pic:cNvPicPr/>
                    </pic:nvPicPr>
                    <pic:blipFill>
                      <a:blip xmlns:r="http://schemas.openxmlformats.org/officeDocument/2006/relationships" r:embed="R47948b856b3e44c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649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1f9e0f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cc4296fc-7e44-4180-b893-df223753f168.jpg"/>
                      <pic:cNvPicPr/>
                    </pic:nvPicPr>
                    <pic:blipFill>
                      <a:blip xmlns:r="http://schemas.openxmlformats.org/officeDocument/2006/relationships" r:embed="R6c625e6f2c4d491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11dce8b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cbc324d-4da4-41e5-9fa5-6ac55342b843.jpg"/>
                      <pic:cNvPicPr/>
                    </pic:nvPicPr>
                    <pic:blipFill>
                      <a:blip xmlns:r="http://schemas.openxmlformats.org/officeDocument/2006/relationships" r:embed="R3d9fa6088a984f8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86d65f084e04751" /><Relationship Type="http://schemas.openxmlformats.org/officeDocument/2006/relationships/image" Target="/media/image2.bin" Id="R47948b856b3e44c3" /><Relationship Type="http://schemas.openxmlformats.org/officeDocument/2006/relationships/image" Target="/media/image3.bin" Id="R6c625e6f2c4d491a" /><Relationship Type="http://schemas.openxmlformats.org/officeDocument/2006/relationships/image" Target="/media/image4.bin" Id="R3d9fa6088a984f84" /></Relationships>
</file>