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9060b54b3d5419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本校通過經濟部服務能量登錄 成為金屬產業低碳製程輔導推手</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本報訊】為協助產業因應淨零排放趨勢與低碳轉型需求，本校近日正式通過經濟部產業發展署「技術服務機構服務能量登錄」認證，取得「綠色製程──金屬產業低碳製程技術服務（SD6）」資格。未來將成為經濟部產業發展署金屬產業相關減碳計畫之輔導單位，並可運用政府資源，協助企業推動製程改善與產業升級轉型。
</w:t>
          <w:br/>
          <w:t>本校「綠色製程──金屬產業低碳製程技術」業務由研究發展處統籌，建邦創新育成與產學營運中心擔任廠商接洽窗口，提供制度化與專業化的技術服務。此次服務能量登錄項目涵蓋金屬加工低碳製程技術及表面處理低碳製程，包括製程節能改善、低碳化技術導入、用能與碳排分析，以及相關技術驗證與輔導服務，將協助企業有效降低製程能耗與碳排放，提升整體營運效率與永續競爭力。
</w:t>
          <w:br/>
          <w:t>研發長潘伯申表示，本校長期深耕產學合作與永續發展，近年積極投入產業園區低碳化與深度節能診斷輔導，結合電機、化學、化材、資管與機械等跨領域師資，實際協助多家金屬加工及製造相關產業，進行製程盤點、設備效率評估與減碳效益量化分析，並提出具體可行的改善建議，累積豐富的實務輔導經驗。
</w:t>
          <w:br/>
          <w:t>研究暨產學組組長廖書漢指出，此次通過服務能量登錄，不僅代表學校具備穩定且制度化的技術服務能力，也象徵本校在推動「AI＋永續（SDGs）」與產業低碳轉型方面，已建立可持續對外服務的專業基礎。未來將持續深化產學合作，透過技術輔導、實務驗證與人才培育，協助企業在符合法規與國際供應鏈要求的同時，穩健推進低碳製程與永續經營。
</w:t>
          <w:br/>
          <w:t>近年來，本校已將技術能量實際落地，深耕大園、新北及南港軟體產業園區，並通過產發署「產業低碳化輔導計畫」，協助園區廠商完成碳排放與深度節能盤查，並運用AI、大數據與物聯網技術，導入智慧製造解決方案，協助中小企業因應數位轉型與淨零排放雙重挑戰。
</w:t>
          <w:br/>
          <w:t>目前校內已有六大團隊投入園區輔導，本次再結合金屬加工與綠色製程相關師資，成立第七支「金屬產業綠色製程輔導團隊」，以回應園區金屬加工廠商的轉型需求。此次通過綠色製程金屬產業低碳製程的技術服務人員包括潘伯申、總務長蕭瑞祥、廖書漢、化學工程與材料工程學系助理教授謝孝基，以及機械與機電工程學系助理教授李彥霆，展現本校跨域整合、協助產業邁向低碳永續的堅實能量。</w:t>
          <w:br/>
        </w:r>
      </w:r>
    </w:p>
    <w:p>
      <w:pPr>
        <w:jc w:val="center"/>
      </w:pPr>
      <w:r>
        <w:r>
          <w:drawing>
            <wp:inline xmlns:wp14="http://schemas.microsoft.com/office/word/2010/wordprocessingDrawing" xmlns:wp="http://schemas.openxmlformats.org/drawingml/2006/wordprocessingDrawing" distT="0" distB="0" distL="0" distR="0" wp14:editId="50D07946">
              <wp:extent cx="4876800" cy="3444240"/>
              <wp:effectExtent l="0" t="0" r="0" b="0"/>
              <wp:docPr id="1" name="IMG_5ef51b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ef65d3bd-adc4-4f08-9509-a9d9c0cbd01c.jpg"/>
                      <pic:cNvPicPr/>
                    </pic:nvPicPr>
                    <pic:blipFill>
                      <a:blip xmlns:r="http://schemas.openxmlformats.org/officeDocument/2006/relationships" r:embed="Rbb6600faff444b51" cstate="print">
                        <a:extLst>
                          <a:ext uri="{28A0092B-C50C-407E-A947-70E740481C1C}"/>
                        </a:extLst>
                      </a:blip>
                      <a:stretch>
                        <a:fillRect/>
                      </a:stretch>
                    </pic:blipFill>
                    <pic:spPr>
                      <a:xfrm>
                        <a:off x="0" y="0"/>
                        <a:ext cx="4876800" cy="344424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b6600faff444b51" /></Relationships>
</file>