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2b55407aff6462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Statistics Department Partners with 8 Companies to Launch Full-Time, Year-Round Off-Campus Internships for Data Talent Development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Statistics and Data Science held the Academic Year 2025 Full-Time, Full-Placement Off-Campus Internship Signing Ceremony on December 26 in Hsu Shou-Chlien International Conference Center, bringing together representatives from eight companies and 20 internship students. The event officially launched this academic year’s full-time off-campus internship program, highlighting strong industry–academia collaboration and the department’s commitment to strengthening students’ practical skills.
</w:t>
          <w:br/>
          <w:t>
</w:t>
          <w:br/>
          <w:t>The eight participating companies are Cathay Life Insurance Co., Ltd., CMISI Market Research Consultants Co., Ltd., Pei Cheng Securities Co., Ltd., Hontai Life Insurance Co., Ltd., Bestat Pharmaservices Co., Ltd., ITSmart Co., Ltd., South China Insurance Co., Ltd., and Shin Kong Mitsukoshi Co., Ltd. Students will enroll in full-time internship courses such as Internship of Data Science, Internship of Data Analysis, and Internship of Statistical Application, and will begin on-site learning at partner companies during the second semester of their senior year.
</w:t>
          <w:br/>
          <w:t>
</w:t>
          <w:br/>
          <w:t>Department Chair Pai-Ling Li expressed gratitude to the participating companies for providing internship opportunities. She noted that the department’s off-campus internship system has been in place for many years, enabling students to accumulate practical experience before graduation through well-structured courses and close industry collaboration. She encouraged students to maintain active communication with both faculty advisors and corporate mentors during the internship, seize every learning opportunity, and use hands-on experience to clarify their career goals, with the hope that the senior-year internship will be a successful and rewarding journey.
</w:t>
          <w:br/>
          <w:t>
</w:t>
          <w:br/>
          <w:t>College of Business and Management Dean Li-Ren Yang observed that today’s students belong to Generation Z and are digital natives, creative, self-driven, and highly attentive to personal values and workplace identity. In response to these generational characteristics, he suggested that corporate management models may evolve toward more partnership-oriented approaches. He also shared that the College is actively promoting industry co-taught courses with corporate mentors, bringing industry expertise into classrooms earlier to cultivate talent and narrow the gap between academic learning and practical application.
</w:t>
          <w:br/>
          <w:t>
</w:t>
          <w:br/>
          <w:t>Corporate representatives likewise affirmed the performance of statistics students. Bo-Cheng Chen, a manager at Cathay Life, shared positive outcomes from past interns, noting that although statistics students may not come from purely information-technology backgrounds, they demonstrate strong self-learning resilience and can even participate in complex programming tasks. He emphasized that internship programs significantly reduce recruitment matching costs for companies and, for students, provide the best opportunity to “preview the future,” expressing strong appreciation for students who choose meaningful workplace practice over temporary part-time jobs.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d89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4082938-02e8-4dcc-a45c-b7ebcef80d4d.JPG"/>
                      <pic:cNvPicPr/>
                    </pic:nvPicPr>
                    <pic:blipFill>
                      <a:blip xmlns:r="http://schemas.openxmlformats.org/officeDocument/2006/relationships" r:embed="R0904e5dfc5fe47f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a3453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374cd006-f31d-48b8-bf51-e43ccfed2725.JPG"/>
                      <pic:cNvPicPr/>
                    </pic:nvPicPr>
                    <pic:blipFill>
                      <a:blip xmlns:r="http://schemas.openxmlformats.org/officeDocument/2006/relationships" r:embed="R41a615087c5640e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93ed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a44c5137-e76f-455c-82d1-25ae26530da7.JPG"/>
                      <pic:cNvPicPr/>
                    </pic:nvPicPr>
                    <pic:blipFill>
                      <a:blip xmlns:r="http://schemas.openxmlformats.org/officeDocument/2006/relationships" r:embed="R5cf2522119774c7d"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904e5dfc5fe47fa" /><Relationship Type="http://schemas.openxmlformats.org/officeDocument/2006/relationships/image" Target="/media/image2.bin" Id="R41a615087c5640ef" /><Relationship Type="http://schemas.openxmlformats.org/officeDocument/2006/relationships/image" Target="/media/image3.bin" Id="R5cf2522119774c7d" /></Relationships>
</file>