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fac5913dbd84de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6 Domestic and International High Schools Visit TKU Campus to Explore Academic Programs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 December of the 2025 academic year, Tamkang University successively welcomed visits from several domestic and international senior high schools. The visits were planned by the Office of Admissions Strategy in collaboration with the Office of International and Cross-Strait Affairs, providing visiting teachers and students with campus tours, college and department introductions, and site visits. These activities helped students gradually build an understanding of university learning environments, laying a foundation for future academic pathways and career exploration.
</w:t>
          <w:br/>
          <w:t>A total of six domestic and overseas high schools participated in the visits, including 133 teachers and students from Anle Senior High School on December 11; 38 from Yang Mei Senior High School on December 12; 38 from DanFeng High School on December 16; 12 from Meisei Senior High School of Japan on December 18; 30 teachers and students from various Independent Chinese High Schools led by the United Chinese School Committees Association of Malaysia; and 38 teachers and students from SanMin High School on December 26.
</w:t>
          <w:br/>
          <w:t>The itineraries were tailored to each school’s student background and learning interests. In addition to campus tours and department briefings, students visited AI Reality Field to experience a range of innovative AI applications; toured the Wind Engineering Research Center to observe wind-speed operations and applications firsthand; visited the iST Book Pavilion in the Science Building; and, guided by students from the Department of Physics, explored the Spintronics Laboratory and the Advanced Energy Materials and Electronic Structure Laboratory, where they learned about research facilities such as ultra-high-vacuum magnetron sputtering systems and the academic research environment. Students also visited the Chueh-Sheng Memorial Library to learn about its diverse learning resources, including reading areas and discussion rooms.
</w:t>
          <w:br/>
          <w:t>Students from Meisei Senior High School and the Independent Chinese High Schools also joined student-sharing forums, engaging in interactive discussions that offered a more comprehensive understanding of the University’s learning environment. For many Independent Chinese High School students visiting for the first time, additional arrangements were made to tour the studios, radio station, and darkroom of the Department of Mass Communication, as well as to visit the pedestrian plaza in front of the Literature Building to view the 25th graduation exhibition of the Department of Information and Communication, titled “Rewind and Move Forward” (「倒帶前行」). Students listened to exhibitors explain their design concepts at each booth, gaining firsthand insight into learning outcomes in communication and information integration.
</w:t>
          <w:br/>
          <w:t>Hui-Yu Jiang, homeroom teacher of the science track at Anle Senior High School, remarked that the department briefings were very detailed and helped students better understand the distinctive features and career prospects of different colleges and departments, especially in fields they seldom encounter. She also expressed hope that more hands-on or experiential activities could be included in future visits. Shen-Zhou Lai, a mathematics and science teacher at Yang Mei Senior High School, noted that this was the students’ first exposure to university departments; through on-site visits, students were able to gradually develop an understanding of academic disciplines, which would be beneficial for their future educational choices.
</w:t>
          <w:br/>
          <w:t>Many visiting students shared in their feedback that the Tamkang campus is spacious and well-equipped. Facilities such as the collections and spatial design of the Chueh-Sheng Memorial Library, the public spaces of the New Engineering Building, the periodic table design on the walls of the Chemistry Building, and the laboratories of the Department of Physics left a strong impression. These experiences further highlighted Tamkang University’s diverse learning resources and provided students with clearer direction for future academic and career planning.</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9487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e98f5b7-6071-4830-87c6-a20f0a049cae.jpg"/>
                      <pic:cNvPicPr/>
                    </pic:nvPicPr>
                    <pic:blipFill>
                      <a:blip xmlns:r="http://schemas.openxmlformats.org/officeDocument/2006/relationships" r:embed="R7aaa35da3b384cb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d910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b2b65b2-de4f-4ef9-a0c3-94d153e7a24f.jpg"/>
                      <pic:cNvPicPr/>
                    </pic:nvPicPr>
                    <pic:blipFill>
                      <a:blip xmlns:r="http://schemas.openxmlformats.org/officeDocument/2006/relationships" r:embed="R5df897fa08f14b3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785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570ecfc-bd82-4879-abc9-87cf2c2ed133.jpg"/>
                      <pic:cNvPicPr/>
                    </pic:nvPicPr>
                    <pic:blipFill>
                      <a:blip xmlns:r="http://schemas.openxmlformats.org/officeDocument/2006/relationships" r:embed="Ra23716ca0c6542dd"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67456"/>
              <wp:effectExtent l="0" t="0" r="0" b="0"/>
              <wp:docPr id="1" name="IMG_f8143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4ef7c897-7750-4370-8eea-5250fb28baab.jpg"/>
                      <pic:cNvPicPr/>
                    </pic:nvPicPr>
                    <pic:blipFill>
                      <a:blip xmlns:r="http://schemas.openxmlformats.org/officeDocument/2006/relationships" r:embed="R4912d486d5cd4c52" cstate="print">
                        <a:extLst>
                          <a:ext uri="{28A0092B-C50C-407E-A947-70E740481C1C}"/>
                        </a:extLst>
                      </a:blip>
                      <a:stretch>
                        <a:fillRect/>
                      </a:stretch>
                    </pic:blipFill>
                    <pic:spPr>
                      <a:xfrm>
                        <a:off x="0" y="0"/>
                        <a:ext cx="4876800" cy="326745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5caf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21f70665-2cf7-4276-8abd-9426254b0e44.jpg"/>
                      <pic:cNvPicPr/>
                    </pic:nvPicPr>
                    <pic:blipFill>
                      <a:blip xmlns:r="http://schemas.openxmlformats.org/officeDocument/2006/relationships" r:embed="Re5fa8f3f86be421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acf44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d12ffe3-2d63-4dcd-a551-7665c906f887.jpg"/>
                      <pic:cNvPicPr/>
                    </pic:nvPicPr>
                    <pic:blipFill>
                      <a:blip xmlns:r="http://schemas.openxmlformats.org/officeDocument/2006/relationships" r:embed="Rf5ce305c20144dd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aaa35da3b384cb8" /><Relationship Type="http://schemas.openxmlformats.org/officeDocument/2006/relationships/image" Target="/media/image2.bin" Id="R5df897fa08f14b3a" /><Relationship Type="http://schemas.openxmlformats.org/officeDocument/2006/relationships/image" Target="/media/image3.bin" Id="Ra23716ca0c6542dd" /><Relationship Type="http://schemas.openxmlformats.org/officeDocument/2006/relationships/image" Target="/media/image4.bin" Id="R4912d486d5cd4c52" /><Relationship Type="http://schemas.openxmlformats.org/officeDocument/2006/relationships/image" Target="/media/image5.bin" Id="Re5fa8f3f86be4216" /><Relationship Type="http://schemas.openxmlformats.org/officeDocument/2006/relationships/image" Target="/media/image6.bin" Id="Rf5ce305c20144ddb" /></Relationships>
</file>