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68e11300a490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預約春天的建築詩篇 探訪淡江文錙中心 與勒・柯比意大師跨世紀對話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開春最受全臺矚目的建築大展在淡江文錙藝術中心！巡迴全球超過40座城市的「勒・柯比意：建築詩篇」世界巡展，經本校金鷹校友、總策劃人林貴榮建築師的積極奔走與爭取，將於2026年2月25日在淡江落腳，並一路展出至4月17日，歡迎來淡江感受現代建築大師的跨世紀影響力。
</w:t>
          <w:br/>
          <w:t>由中華民國台法學術交流協會、淡江大學菁英會、淡江大學文錙藝術中心、淡江大學建築學系共同主辦，首度來臺展出獲得法國勒・柯比意基金會官方授權的122件建築模型，包含多件於2016年被列入聯合國教科文組織（UNESCO）世界文化遺產的經典之作，屆時將在淡江大學文錙中心和全臺的觀眾見面。
</w:t>
          <w:br/>
          <w:t>留法的建築系校友，亦為本次展覽總策劃人林貴榮表示，為了理解柯比意，他曾橫跨萬里追逐那道形塑現代建築的創始之光。此次將展覽帶回母校，他說：「這不是對過去的回顧，也非致敬，而是一場仍在進行的對話。」柯比意以孤獨與叛逆回應時代，期望學弟妹能從中看見創作者如何回應社會需求，也期待來到這場全台首見的世界巡迴展的每個人，「心中亦有一座不朽的風香（意指柯比意的經典作品廊香教堂）。」
</w:t>
          <w:br/>
          <w:t>　展場經本校建築系設計極具巧思，將文錙藝術中心轉化為具備柯比意空間語彙的場域。策展人之一，建築藝術美學達人胡琮淨特別介紹展場三大特色：首先，展場入口意象取材自「巴西館」（Maison du Brésil），運用其標誌性的鮮豔色彩與柱列設計，以及造型獨特的桌子，讓觀者第一眼就感受到柯比意的活力；其次，展場內部的挑空區巧妙呼應了「馬賽公寓」（Unité d'Habitation）中的「樓中樓」概念，讓觀展者能具體感受到馬賽公寓居住單元內的「空間實境感」。
</w:t>
          <w:br/>
          <w:t>　除了參觀大師的建築模型，胡琮淨特別推薦幾項「必看重點」：動員本校建築系師生，特別在現場復刻「薩伏瓦別墅」（Villa Savoye）的主臥浴室、「廊香教堂」（Chapelle Notre Dame du Haut）的四角窗。這些沈浸式的場景不僅讓觀眾親身體驗大師「光」的語言。也能藉此領會柯比意打破傳統格局，主張「住宅是居住的機器」，致力於透過工業化與模組化解決戰後擁擠的居住問題，所展現的深厚人文關懷。
</w:t>
          <w:br/>
          <w:t>協辦策展的建築系主任柯純融表示，在展覽到來之前，大師已在淡江建築系圈粉。由建築系所組成的學生導覽團隊，已經準備好把大師如詩的建築哲學，介紹給普羅大眾。同時，展期間也將搭配多場講座、座談，與相關書展。文錙藝術中心展出平日開放時間為上午9時至下午5時。此外，配合展期，假日特別開放日包括：2月27日、3月14日及4月11日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c1170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0ef2c28b-c818-4715-a5f9-838043e297ef.jpg"/>
                      <pic:cNvPicPr/>
                    </pic:nvPicPr>
                    <pic:blipFill>
                      <a:blip xmlns:r="http://schemas.openxmlformats.org/officeDocument/2006/relationships" r:embed="R5c9f962ee083413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d870673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db0a9e62-9a74-4a51-9a27-deb89a87ce81.jpg"/>
                      <pic:cNvPicPr/>
                    </pic:nvPicPr>
                    <pic:blipFill>
                      <a:blip xmlns:r="http://schemas.openxmlformats.org/officeDocument/2006/relationships" r:embed="R73e21b022c23495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895344"/>
              <wp:effectExtent l="0" t="0" r="0" b="0"/>
              <wp:docPr id="1" name="IMG_ebbb84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11f0da80-ad3d-4f04-9c80-5bc4748508fe.jpg"/>
                      <pic:cNvPicPr/>
                    </pic:nvPicPr>
                    <pic:blipFill>
                      <a:blip xmlns:r="http://schemas.openxmlformats.org/officeDocument/2006/relationships" r:embed="R10d7b28f5510405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895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70c8b81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5e9fae18-cc8e-48b9-b0d7-bd7a07c2c9a9.jpg"/>
                      <pic:cNvPicPr/>
                    </pic:nvPicPr>
                    <pic:blipFill>
                      <a:blip xmlns:r="http://schemas.openxmlformats.org/officeDocument/2006/relationships" r:embed="Ra99893bb60a446a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450080"/>
              <wp:effectExtent l="0" t="0" r="0" b="0"/>
              <wp:docPr id="1" name="IMG_08569ce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c4f349d2-b591-4079-b3d1-cc32ca4d124e.jpg"/>
                      <pic:cNvPicPr/>
                    </pic:nvPicPr>
                    <pic:blipFill>
                      <a:blip xmlns:r="http://schemas.openxmlformats.org/officeDocument/2006/relationships" r:embed="Reeb7e49041e44e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450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c9f962ee083413d" /><Relationship Type="http://schemas.openxmlformats.org/officeDocument/2006/relationships/image" Target="/media/image2.bin" Id="R73e21b022c23495d" /><Relationship Type="http://schemas.openxmlformats.org/officeDocument/2006/relationships/image" Target="/media/image3.bin" Id="R10d7b28f5510405b" /><Relationship Type="http://schemas.openxmlformats.org/officeDocument/2006/relationships/image" Target="/media/image4.bin" Id="Ra99893bb60a446a0" /><Relationship Type="http://schemas.openxmlformats.org/officeDocument/2006/relationships/image" Target="/media/image5.bin" Id="Reeb7e49041e44e51" /></Relationships>
</file>