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c4138b99e4ea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葛校長率團訪AMD 盼深化產學合作培育AI跨域人才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台北報導】本校甫於3月4日，在教育部長鄭英耀見證下，與6大國際頂尖企業共同發布戰略結盟，進行深度產學合作。3月11日下午3時30分，校長葛煥昭特別率領三位副校長及多位一級主管，至結盟企業美商超微半導體台灣公司（AMD）進行拜訪，並就未來合作方向進行意見交流。 
</w:t>
          <w:br/>
          <w:t>　AMD 由資深副總裁王啟尚，帶領多位營運團隊主管進行接待，他首先在會中分享，AMD 的核心願景是「讓 AI 應用普及於每個人」，擁有業界最完整的產品線，涵蓋 CPU、GPU、FPGA 及網路解決方案，更與台積電合作開發先進封裝技術以符合需求。他特別強調，AMD 堅持 「開放平台」（Open Platform）策略，軟體架構為開源設計，更能賦予學校自主開發與研究的彈性，與更大的成長空間。
</w:t>
          <w:br/>
          <w:t>　資深業務經理黃偉喬進一步指出，AMD 在資料中心市場成長快速，除了高效能運算，也正積極推動 AI PC的 發展，將 AI 運算能力直接內建於 Ryzen 處理器中。不僅大幅降低延遲、保護隱私，更能減輕學校對雲端訂閱費用的負擔，適合大規模佈署於教學現場。主任工程師張旭佑則提到，AMD透過 「AMD 大學計畫」（AMD University Program, AUP），可提供 MI300雲端算力、AI PC設備及教學教材，協助教授減輕改編課程的負擔，同時展示淡江學生利用 MI300 資源進行室內設計研究，成功達成光影保留與風格更換的先進影像處理成果。
</w:t>
          <w:br/>
          <w:t>　葛校長表示，本校自2019年積極推動數位及淨零轉型，除成立AI創智學院與人工智慧學系，更與台灣微軟及遠傳電信合作，打造全雲端智慧校園，現已進入3.0階段，以提供優質環境，協助教學、研究、產學合作與行政支援。近來更以雙註冊商標「AI+SDGs=∞」及「ESG+AI=∞」為校務發展願景，透過AI驅動並加速加值，實踐創新SDGs與ESG，培育符合未來市場需求的優質人才，希望雙方藉由多元合作，朝這個目標邁進。
</w:t>
          <w:br/>
          <w:t>　工學院兼AI創智學院、精準健康學院院長李宗翰則介紹本校AI落地現況，包括淡江特色「智慧e筆」、圖書館智能服務，累積交易額突破三千萬的智慧支付，以及在智慧機器人、探空火箭研發方面展現的雄厚實力。接著提出希望雙方能在智慧機器人、探空火箭與低軌衛星，以及區運算中樞等領域，進行學生學習、教師教學與研究及智慧校園落地應用等項目的多元合作。
</w:t>
          <w:br/>
          <w:t>　交流時間雙方就合作方向進行討論，AMD表示，可透過 AMD Ventures 或提供客製化 FPGA 技術支援，協助提升機器人與探空火箭相關技術成長，同時期望與淡江及其產業合作夥伴形成「技術聯盟」，共同推動開放式的機器人產業鏈，讓學生在學習階段即能接觸世界級的 AI 核心技術，進行更多元的創新運用。雙方將責成相關人員就細節進行討論，落實AI驅動教育創新的目標。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0d2bde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f2cacab1-1f67-470f-b8b1-d0ddb7bfcea2.JPG"/>
                      <pic:cNvPicPr/>
                    </pic:nvPicPr>
                    <pic:blipFill>
                      <a:blip xmlns:r="http://schemas.openxmlformats.org/officeDocument/2006/relationships" r:embed="R6c1694ca1eeb4dc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c1694ca1eeb4dca" /></Relationships>
</file>