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06a975c6f4746e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第207次行政會議 葛校長指示持續全面導入AI</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【林品瑜淡水校園報導】第207次行政會議3月6日下午1時10分，在驚聲國際會議廳舉行，由校長葛煥昭主持，3位副校長及一級單位主管出席，台北校園同步視訊。
</w:t>
          <w:br/>
          <w:t>葛校長首先重申本校校務發展願景「AI+SDGs=∞」及「ESG+AI=∞」的重要性，強調現在正是推動AI的關鍵時機，並指出「真正的AI應用在各行各業才剛開始。」接著提到根據全球AI指數調查，臺灣在2025年排名第16名，較2024年的第21名有所進步。雖然臺灣在半導體製造方面表現亮眼，但整體AI應用仍落後於新加坡、美國等國家，目前在GPT等生成式AI的使用仍然多停留於基礎層面，未來需透過跨領域合作與AI演算法整合，強化軟體人才培育，才能提升整體競爭力。
</w:t>
          <w:br/>
          <w:t>葛校長進一步要求行政單位全面導入AI工具，除技術工勤人員外，所有行政人員皆須將AI融入日常業務，以簡化流程並提升效率，新進人員亦須接受相關教育訓練，加速業務接軌；學術單位方面，自115學年度起，全校應有80%以上教師將AI融入教學。他也預告，後續行政會議將安排各行政單位主管進行重點報告，說明AI工具在業務中的實際應用比例與成果。
</w:t>
          <w:br/>
          <w:t>會前進行頒獎，由葛校長親自頒發獎牌予董事會主任秘書黃文智及文錙藝術中心主任張炳煌，表揚兩人於113學年度積極推動本校募款業務，績效斐然；另頒予體育事務處教授兼體育教學與活動組組長黃貴樹，擔任本校113學年度個人資料管理稽核小組稽核員，協助推動相關業務；資訊處遠距教學發展中心研究助理季振忠，擔任113學年度資通安全稽核員，匡助良多。</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5c3e3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0800181c-4cd4-430c-863c-a0b6a2e65df9.jpg"/>
                      <pic:cNvPicPr/>
                    </pic:nvPicPr>
                    <pic:blipFill>
                      <a:blip xmlns:r="http://schemas.openxmlformats.org/officeDocument/2006/relationships" r:embed="R87e84a42adb8480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0fe1c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f597fd2c-15be-446a-88ea-b791e4198d92.jpg"/>
                      <pic:cNvPicPr/>
                    </pic:nvPicPr>
                    <pic:blipFill>
                      <a:blip xmlns:r="http://schemas.openxmlformats.org/officeDocument/2006/relationships" r:embed="Rf2f72d980eb04d3d"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87e84a42adb84807" /><Relationship Type="http://schemas.openxmlformats.org/officeDocument/2006/relationships/image" Target="/media/image2.bin" Id="Rf2f72d980eb04d3d" /></Relationships>
</file>