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0b3cd767744c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鼓勵研發成果產品化 2026創新創業競賽開跑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【本報訊】為推展學校研發成果產品化，提升創新創業教學實踐成效，研究發展處建邦創新育成與產學營運中心特別舉辦2026「創新創業競賽」，本年度以「永續AI創新 淨零智慧轉型」為核心主題，邀請師生與產學研界共同組隊參賽。創業組最高獎金3萬元，並有機會獲得百萬創業資源輔導，協助團隊將創意構想落實為具體行動，實現永續發展與智慧轉型願景。
</w:t>
          <w:br/>
          <w:t>競賽項目分為「創新組」與「創業組」兩類。「創新組」徵求具創新技術或創意的本校師生團隊，入圍後須有意願接受推薦，爭取政府相關創新創業激勵計畫；「創業組」則徵求本校師生團隊、校友及校外企業具可創業的產品或服務之作品參賽，且入圍後有意願接受輔導，共同爭取政府研發資源者。報名自即日起至3月20日止，相關研習課程預計於3至4月辦理，5月6日進行初賽書審，並暫定5月21日舉行決賽評選。
</w:t>
          <w:br/>
          <w:t>獎勵方面，「創新組」前三名分別可獲得2萬、1萬5,000元及1萬元獎金，另設多名佳作；「創業組」前三名獎金為3萬、2萬及1萬5,000元，同樣設有多名佳作。入圍團隊後續還可參與為期4個月的輔導計畫，協助將創意構想進一步孵化為新創企業。相關日程與競賽資訊詳見「活動報名系統」，或洽建邦創產中心平先生（分機 2427）。（網址：https://reurl.cc/2arMNv 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444240" cy="4876800"/>
              <wp:effectExtent l="0" t="0" r="0" b="0"/>
              <wp:docPr id="1" name="IMG_0eeb42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6666a60-bccf-4349-bf9b-eec27a2c6c1e.jpg"/>
                      <pic:cNvPicPr/>
                    </pic:nvPicPr>
                    <pic:blipFill>
                      <a:blip xmlns:r="http://schemas.openxmlformats.org/officeDocument/2006/relationships" r:embed="R081ad7bf8bbc429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42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81ad7bf8bbc4293" /></Relationships>
</file>