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ae8c6a0be7c4ce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Parents Affirm University Vision, Kuofeng Co. Donates NT$6 Million to Build AI Classroom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Kuofeng Company Limited donated NT$6 million to Tamkang University to support the establishment of two AI computer classrooms at the Taipei Campus. The donation ceremony was held at 2:10 p.m. on January 15 in HC306 of the Hsu Shou-Chlien International Conference Center at the Tamsui Campus. President Huan-Chao Keh accepted the donation on behalf of the University from Kuofeng Chairman Fang-Liang Liu, with three vice presidents and supervisors in attendance. Before the ceremony, representatives from Kuofeng also met with the Office of Research and Development to discuss potential industry–academia collaboration to jointly cultivate relevant professional talent.
</w:t>
          <w:br/>
          <w:t>In his remarks, President Keh expressed gratitude to Chairman Liu for the generous contribution, which supports the construction of computer classrooms at the Taipei Campus and demonstrates strong corporate commitment to higher education and the development of smart learning environments. He noted that enhanced hardware facilities will help cultivate the AI and digital talent needed for the future workforce, aligning with the University’s institutional visions of “AI+SDGs=∞” and “ESG+AI=∞.” President Keh also mentioned that both parties have already initiated preliminary discussions on industry–academia cooperation, hoping to achieve mutually beneficial collaboration and a win-win outcome.
</w:t>
          <w:br/>
          <w:t>Chairman Liu praised the University’s long-term dedication to educating students and remarked that the achievements under President Keh’s leadership are impressive. He also noted that the students’ proactive learning attitude further reinforces the importance of supporting education. Looking ahead, he expressed his intention to continue supporting the University’s development within his capacity and to accompany students in their learning and growth.
</w:t>
          <w:br/>
          <w:t>Although Chairman Liu is not an alumnus of Tamkang University, all three of his children have studied at the University, creating a strong family connection with Tamkang. One child graduated from the Department of Applied Mathematics and Data Science and is currently pursuing further studies abroad. The other two, currently enrolled in the Department of International Business (fourth year) and the Department of Information Management (second year), shared that they were initially attracted by the campus environment and faculty when choosing Tamkang. After enrolling, they found the learning experience even more rewarding than expected.
</w:t>
          <w:br/>
          <w:t>When discussing plans, both students expressed clear goals. The elder sister from the Department of International Business plans to pursue graduate studies abroad after graduation, while the younger brother from the Department of Information Management intends to apply for a dual-degree master’s program with the University of Queensland in Australia and pursue an academic career. He hopes that one day he may return to Tamkang to teach and nurture future students, giving back to his alma mater.
</w:t>
          <w:br/>
          <w:t>Administrative Vice President Chun-Hung Lin explained that the two AI computer classrooms are part of the University’s plan to align with global technological trends and meet teaching space needs at the Taipei Campus. They are scheduled to be completed before the start of the 2026 academic year, with 84 AI computers equipped with GPU computing capabilities. The classrooms will support courses for continuing education programs, in-service master’s programs, and extension education, strengthening students’ AI-related interdisciplinary capabilities, enhancing Tamkang’s brand and recruitment appeal, and supporting professional certification training through extension education as part of the University’s social responsibility. He added, “We are very grateful to Chairman Liu for his generous support in helping further improve Tamkang’s AI education environment.”
</w:t>
          <w:br/>
          <w:t>Before the ceremony, Chairman Liu and two deputy general managers, Keng-Yu Kuo and Chih-Chieh Tsai, visited the Office of Research and Development to exchange views with Dean of Research and Development Po-Shen Pan on possible industry–academia collaborations, reaching a preliminary consensus. In response to Kuofeng’s needs in areas such as intelligent marketing planning and promotion, Tamkang University will arrange student internships at the company to jointly cultivate relevant talents. Pan also suggested forming a collaborative team of faculty from the Colleges of Business and Management and Liberal Arts to develop joint industry–academia projects with Kuofeng, allowing the University to serve as a reliable third-party platform that facilitates long-term collaboration and creates mutual benefits for both industry and academia.</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e67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d1370dd3-3e09-436f-8168-3fe6f84c38dc.JPG"/>
                      <pic:cNvPicPr/>
                    </pic:nvPicPr>
                    <pic:blipFill>
                      <a:blip xmlns:r="http://schemas.openxmlformats.org/officeDocument/2006/relationships" r:embed="R4ba293b336224b0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74e2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76e5d4f-efb3-4c5c-85a8-a0d432dc43ad.JPG"/>
                      <pic:cNvPicPr/>
                    </pic:nvPicPr>
                    <pic:blipFill>
                      <a:blip xmlns:r="http://schemas.openxmlformats.org/officeDocument/2006/relationships" r:embed="R54c1fa97c4ac4d24"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ba293b336224b07" /><Relationship Type="http://schemas.openxmlformats.org/officeDocument/2006/relationships/image" Target="/media/image2.bin" Id="R54c1fa97c4ac4d24" /></Relationships>
</file>