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e4872baee4ba4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淡江時報冬令研習會 聚焦AI時代新聞實務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黃佳信淡水校園報導】淡江時報與媒體中心3月21日舉辦「114學年度冬令研習會」，透過專業課程與頒獎表揚，強化記者在採訪寫作、專題報導與影像敘事等實務能力。秘書長馬雨沛親臨現場給予勉勵，並於開訓典禮表揚優秀記者及全勤記者。
</w:t>
          <w:br/>
          <w:t>馬雨沛於開訓典禮中指出，AI已逐步改變新聞產製型態，媒體環境從搜尋引擎優化（SEO）轉向答案引擎優化（AEO）。她也提醒，即時新聞的取代性提高，記者應著重深度專題與人物專訪等具備觀點與現場感的報導，藉此建立不易被取代的專業能力。
</w:t>
          <w:br/>
          <w:t>本次研習課程邀請三位業界講者，從文字、觀點與影像三個面向，帶領記者理解新聞工作的核心能力。首場由《自由時報》生活新聞中心副召集人吳亮儀主講「新聞採訪、寫作，以及畢業前該準備好的技能」。他強調在5W1H中，「Why（為什麼）」最能引導讀者理解事件本質，更提醒記者除具備採訪與寫作能力，更應培養攝影能力；另強調真實影像所呈現的現場感與可信度，仍是AI無法取代的重要元素，最後勉勵記者多閱讀、培養語言能力與多元興趣。
</w:t>
          <w:br/>
          <w:t>《商業周刊》主筆、本校大傳系校友林洧楨則以「AI時代，新聞怎麼寫還有贏面？」為題，從專題與人物報導切入，說明新聞內容須具備引發讀者「嚇到、學到或感動到」的能力。他認為，AI可作為輔助工具，但無法取代記者與受訪者之間建立的信任關係，以及作品中具備現場感與人性觀點。
</w:t>
          <w:br/>
          <w:t>在影像敘事方面，自由接案攝影師、同為大傳系校友的劉子正，以「淺談訪談攝影」為題，分享新聞攝影實務。他透過現場實作示範，強調「採光」並非單純照亮，而是透過明暗對比營造戲劇感與空間層次。此外，他提倡「環境人像」概念，縮小人物比例以納入背景環境來訴說故事，並在受訪者眼中留下「眼神光」，提升人物神采。 
</w:t>
          <w:br/>
          <w:t>時報中心主任潘劭愷，於結業典禮中勉勵記者積極承接採訪任務，持續透過實作累積作品，逐步建立個人風格，創造出屬於自己的代表作品。
</w:t>
          <w:br/>
          <w:t>為鼓勵更多學生投入新聞實務，提升文字與影像敘事能力，淡江時報與媒體中心本學期同步招募文字與攝影記者。報名自即日起至4月24日，凡全校大一、大二及碩一學生，不限系所，只要對新聞採訪或短影音製作有興趣者，皆可報名參加。相關資訊可至網站（https://forms.gle/zg81RpmSziRReTnd7）或掃描QR Code填寫報名表。時報中心也將於4月9日在Q306、4月15日在Q203，中午12時10分舉辦招生說明會，歡迎踴躍參加。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a6f5e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5946b6b0-5938-4eb6-bf4e-c7ec836cdca3.jpg"/>
                      <pic:cNvPicPr/>
                    </pic:nvPicPr>
                    <pic:blipFill>
                      <a:blip xmlns:r="http://schemas.openxmlformats.org/officeDocument/2006/relationships" r:embed="Rc3e85ca01a254c2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c3f053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5aedc835-1579-4087-a536-9045a93f6e2a.jpg"/>
                      <pic:cNvPicPr/>
                    </pic:nvPicPr>
                    <pic:blipFill>
                      <a:blip xmlns:r="http://schemas.openxmlformats.org/officeDocument/2006/relationships" r:embed="Rbd9ad893a72745a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88d690e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c0b2a1b9-62ac-4d7e-8430-3874023afdb7.jpg"/>
                      <pic:cNvPicPr/>
                    </pic:nvPicPr>
                    <pic:blipFill>
                      <a:blip xmlns:r="http://schemas.openxmlformats.org/officeDocument/2006/relationships" r:embed="R3ce2b135ca9f4b1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9753c5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d2edaef-9856-4f50-85bc-7dc14733e953.jpg"/>
                      <pic:cNvPicPr/>
                    </pic:nvPicPr>
                    <pic:blipFill>
                      <a:blip xmlns:r="http://schemas.openxmlformats.org/officeDocument/2006/relationships" r:embed="R6e1ffe7f688546f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bc8866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4b4b5d0-3eaa-4021-9e01-e3076cf1674f.jpg"/>
                      <pic:cNvPicPr/>
                    </pic:nvPicPr>
                    <pic:blipFill>
                      <a:blip xmlns:r="http://schemas.openxmlformats.org/officeDocument/2006/relationships" r:embed="R0f9c6185a51348b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456432"/>
              <wp:effectExtent l="0" t="0" r="0" b="0"/>
              <wp:docPr id="1" name="IMG_ff3451e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3fcd2d06-088b-4785-9912-79059c7ead4c.jpg"/>
                      <pic:cNvPicPr/>
                    </pic:nvPicPr>
                    <pic:blipFill>
                      <a:blip xmlns:r="http://schemas.openxmlformats.org/officeDocument/2006/relationships" r:embed="Rd4f78795322a435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4564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3e85ca01a254c29" /><Relationship Type="http://schemas.openxmlformats.org/officeDocument/2006/relationships/image" Target="/media/image2.bin" Id="Rbd9ad893a72745ae" /><Relationship Type="http://schemas.openxmlformats.org/officeDocument/2006/relationships/image" Target="/media/image3.bin" Id="R3ce2b135ca9f4b16" /><Relationship Type="http://schemas.openxmlformats.org/officeDocument/2006/relationships/image" Target="/media/image4.bin" Id="R6e1ffe7f688546f7" /><Relationship Type="http://schemas.openxmlformats.org/officeDocument/2006/relationships/image" Target="/media/image5.bin" Id="R0f9c6185a51348be" /><Relationship Type="http://schemas.openxmlformats.org/officeDocument/2006/relationships/image" Target="/media/image6.bin" Id="Rd4f78795322a4355" /></Relationships>
</file>