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46d18d27c45e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【專題】雙軸轉型 產學共培綠領人才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文字整理／賴映秀、陳楷威　攝影／曾晨維、滕璦
</w:t>
          <w:br/>
          <w:t>&lt;br /&gt; 
</w:t>
          <w:br/>
          <w:t>　「Intelligent Tamsui Forum：AI智造教育新浪潮」論壇於3月4日上午9時在淡水校園有蓮國際會議廳舉行。透過產學深度結盟，學校與企業將理論轉化為創新應用與實戰場域，並藉由雙軌育才機制精準對接市場需求，期許實現人才、企業與學校的三贏局面。
</w:t>
          <w:br/>
          <w:t>&lt;br /&gt; 
</w:t>
          <w:br/>
          <w:t>&lt;center&gt; 
</w:t>
          <w:br/>
          <w:t>![](https://photo.tkutimes.tku.edu.tw/ashx/waterimg.ashx?im=EA3E68C168E0EB16FA397136FD14637367826C1BF223E83AFABFC4BBD177C0BC08F02D2E7353A532AA11FD7ABBD798415CAF3114EC1E8BE94EB6EEF6D2E5EDB3)
</w:t>
          <w:br/>
          <w:t>
</w:t>
          <w:br/>
          <w:t>&lt;font color="#670400"&gt;教育部長鄭英耀親臨論壇開幕式致詞。（攝影／曾晨維）&lt;/font&gt;
</w:t>
          <w:br/>
          <w:t>&lt;/center&gt; 
</w:t>
          <w:br/>
          <w:t>
</w:t>
          <w:br/>
          <w:t>&lt;br /&gt; 
</w:t>
          <w:br/>
          <w:t>#### 【教育部長致詞】前瞻視野 推動AI智造教育雙螺旋效應
</w:t>
          <w:br/>
          <w:t>　教育部長鄭英耀3月4日親臨「AI智造教育新浪潮」論壇開幕式，見證本校與六大國際頂尖企業：臺灣微軟（Microsoft）、美商超微半導體臺灣公司（AMD）、遠傳電信，及資誠（PwC）、安永（EY）、安侯建業（KPMG）三大會計事務所簽署合作備忘錄。面對淡江大學在人工智慧（AI）與永續發展上的積極佈局，鄭部長在致詞中頻頻給予極高的肯定，讚賞學校的前瞻眼界與卓越績效。
</w:t>
          <w:br/>
          <w:t>&lt;br /&gt; 
</w:t>
          <w:br/>
          <w:t>　致詞伊始，鄭部長便定調了淡江大學在臺灣高教界的地位，他明確表示：「淡江大學始終是臺灣高等教育的指標性大學，非常具有開創性」。對於淡江大學在人才培育與驅動產業變革上的投入，部長更是讚不絕口。他特別指出：「更令人驚艷的是，學校早將AI發展與SDGs深度整合。」
</w:t>
          <w:br/>
          <w:t>&lt;br /&gt; 
</w:t>
          <w:br/>
          <w:t>　鄭部長認為，淡江大學的AI課程充分展現了科技與人文結合的特色。他強調，今天的論壇主題與教育部的政策方向完全一致，「當AI的運算力結合人文關懷，將會產生強大的雙螺旋效應，為臺灣培育出具備全球視野的數位人才與永續的人才」。他更舉美國普渡大學（Purdue University）將AI列為全校學生必修為例，盛讚淡江大學在AI教育的佈局上已然「引領風潮」。
</w:t>
          <w:br/>
          <w:t>&lt;br /&gt; 
</w:t>
          <w:br/>
          <w:t>　對於淡江大學攜手頂尖企業簽署合作備忘錄給予肯定，鄭部長給予了高度評價，並感性地說：「我要特別感謝這些企業夥伴願意投入資源，提供專業的協助，讓淡大校園成為學習AI的最佳場所，幫助學生縮短學用落差」。
</w:t>
          <w:br/>
          <w:t>&lt;br /&gt; 
</w:t>
          <w:br/>
          <w:t>　鄭部長也提到，淡江大學連續多年蟬聯「企業最愛大學全國第一」，正是校方成功推動辦學理念，讓同學「走進職場就具備競爭力」的最好證明。同時，他也特別感謝淡江大學作為全國節能減碳的績優學校，更組成專業團隊協助教育部推動全國中小學的校園永續發展，並積極參與「臺灣大學校院人工智慧學程聯盟」。
</w:t>
          <w:br/>
          <w:t>&lt;br /&gt; 
</w:t>
          <w:br/>
          <w:t>　在讚揚學校團隊之餘，鄭部長也向在場的學子們溫馨喊話，破除面對新科技的焦慮。他強調：「AI不是要取代人類，而是要成為你們未來在學習與生涯發展最強大的助力、最強大的一個助手」。勉勵同學，學校已經爭取到如此優質的資源，大家更應該勇於學習，因為「未來的領導者必須是能應用AI來解決永續難題的人」。
</w:t>
          <w:br/>
          <w:t>&lt;br /&gt; 
</w:t>
          <w:br/>
          <w:t>　致詞尾聲，鄭部長將成就歸功於校方的努力：「感謝校長所帶領的團隊，你們的眼界與執行力，促成了今天宏大的情景」。他最後更代表官方給出強力承諾：「教育部會支持淡江大學，作為大家在智慧智造道路上的堅強後盾」，並二度祝賀淡江大學75週年校慶生日快樂。（部長致詞全文請點閱： https://www.facebook.com/share/v/1KRsvptZu2/）
</w:t>
          <w:br/>
          <w:t>&lt;br /&gt; 
</w:t>
          <w:br/>
          <w:t>&lt;center&gt; 
</w:t>
          <w:br/>
          <w:t>![](https://photo.tkutimes.tku.edu.tw/ashx/waterimg.ashx?im=EA3E68C168E0EB16FA397136FD146373003349ABF73F879C26805AF5FB0F22545E20C05370DD273F018A90318CFC4B193DA90F3EC340ACAB82C0205721288C5D)
</w:t>
          <w:br/>
          <w:t>
</w:t>
          <w:br/>
          <w:t>圖說：環境部長彭啓明進行高峰論壇講座。（攝影／曾晨維）&lt;/font&gt;
</w:t>
          <w:br/>
          <w:t>&lt;/center&gt; 
</w:t>
          <w:br/>
          <w:t>
</w:t>
          <w:br/>
          <w:t>&lt;br /&gt; 
</w:t>
          <w:br/>
          <w:t>#### 【高峰論壇】綠色新戰略 減碳啟動國家經濟新動能
</w:t>
          <w:br/>
          <w:t>　環境部長彭啓明以「綠色成長新戰略」為題揭開論壇序幕，深入剖析碳定價時代下的國家減碳藍圖。
</w:t>
          <w:br/>
          <w:t>&lt;br /&gt; 
</w:t>
          <w:br/>
          <w:t>　他強調，臺灣已邁入碳有價化的轉型關鍵期，碳費制度並非單純的財政負擔，而是驅動產業典範轉移的關鍵引擎。此機制已成功觸發產業自主轉型的連鎖反應，吸引企業提出高達 2,781 項減碳計畫，預計創造 4,745 萬噸的減碳實績。若比照國際碳定價標準試算，臺灣綠色科技2024年的附加價值已達 5,123 億元。彭部長以此證明，透過精準的定價策略，能實質將環境責任轉化為企業競爭力，讓減碳從合規成本晉升為國家經濟的新動能。
</w:t>
          <w:br/>
          <w:t>&lt;br /&gt; 
</w:t>
          <w:br/>
          <w:t>　在資源循環領域，彭部長詳述了臺灣如何透過《歐盟循環經濟法》的框架進行深度對接。他以數據指出，臺灣每年產生高達 11 萬噸的咖啡渣，過去多視為廢棄物，現已能透過資源化技術轉化為高附加價值的再生材料，如機能性除臭衣物；同時，龐大的建築廢棄物也正透過循環技術重塑為永續建材。為支撐這項系統性變革，環境部已積極爭取 100 億元的「綠色成長基金」挹注產業創新，推動綠色採購與循環包裝政策。這不僅是廢棄物處理的升級，更是從線性經濟轉向具備韌性的循環商業模式，確保臺灣供應鏈在國際綠色市場的戰略領先地位。
</w:t>
          <w:br/>
          <w:t>&lt;br /&gt; 
</w:t>
          <w:br/>
          <w:t>　針對部會治理的數位轉型，彭部長展現了帶動環境部「AI 化」的實戰成果。透過導入人工智慧與大數據分析，環境部已實現科技治理的精準執法，包括利用「聲音照相技術」精準查緝改裝車噪音、針對基隆河上游污染進行科學溯源，以及運用車輛定位系統監測非法棄置物的流動路徑。彭部長強調，科技治理的核心在於打破部會間的「資料孤島」，將原本破碎的數據整合為即時決策的依據。這種從傳統人力巡查轉向高頻率、自動化監測的變革，顯著提升了行政效率，證明環境治理必須與數位科技深度結合，方能應對日益複雜的環境變遷挑戰。
</w:t>
          <w:br/>
          <w:t>&lt;br /&gt; 
</w:t>
          <w:br/>
          <w:t>　最後，彭部長對於淨零轉型中的勞動力需求提出前瞻洞察，預言「綠領人才結合 AI」將成為未來就業市場的最核心戰力。他引用大數據指出，目前國內人力銀行釋出的永續相關職缺已逼近 3 萬人，且市場需求呈現爆炸性成長：綠領工作機會在近年內成長了 278%，而「綠領加 AI」的複合型職缺在過去 8 年間更是飆升了 388%。未來人才必須兼具永續經營的「綠色思維」與數據驅動的「AI 工具力」，這將成為職場的「標配」。為此，環境部已主動與全國 30 多所大學簽署合作備忘錄（MOU）共組聯盟，加速培育跨領域專家，讓綠色戰略從政策規劃真正落實為具體的產業動力。
</w:t>
          <w:br/>
          <w:t>&lt;br /&gt; 
</w:t>
          <w:br/>
          <w:t>&lt;center&gt; 
</w:t>
          <w:br/>
          <w:t>![](https://photo.tkutimes.tku.edu.tw/ashx/waterimg.ashx?im=EA3E68C168E0EB16FA397136FD14637363E677FECF1D705C02BE01CB661D8B488C9125B54D3F255DEA2E46A120C5AA519CA086F6065E39B58EC4F93495723A2A)
</w:t>
          <w:br/>
          <w:t>
</w:t>
          <w:br/>
          <w:t>&lt;font color="#670400"&gt;信邦電子董事長王紹新進行高峰論壇講座。（攝影／曾晨維）&lt;/font&gt;
</w:t>
          <w:br/>
          <w:t>&lt;/center&gt; 
</w:t>
          <w:br/>
          <w:t>
</w:t>
          <w:br/>
          <w:t>&lt;br /&gt; 
</w:t>
          <w:br/>
          <w:t>#### 【高峰論壇】AI時代的企業競爭力——智慧馬拉松的序章
</w:t>
          <w:br/>
          <w:t>　隨著人工智慧技術的突飛猛進，全球產業生態正經歷一場前所未有的質變。信邦電子董事長王紹新指出，當前我們正處於「智慧馬拉松」的起點，AI 不僅是單純的技術升級，更是重塑企業競爭力的核心引擎。
</w:t>
          <w:br/>
          <w:t>&lt;br /&gt; 
</w:t>
          <w:br/>
          <w:t>　他分析指出，AI 時代的競爭已從單點的軟體開發，轉向整合性的系統戰，從最底層的運算晶片、支撐龐大數據運算的能源與散熱基礎建設，到最終端的人形機器人應用（預估 2050 年出貨量將突破 41.36 億臺），這條漫長且高強度的產業鏈中，處處隱藏著轉型商機。企業若要在這場長跑中脫穎而出，必須具備長線布局的思維，將 AI 技術深度內化為組織的基因，而非僅是跟風追求短期的效率提升。 
</w:t>
          <w:br/>
          <w:t>&lt;br /&gt; 
</w:t>
          <w:br/>
          <w:t>　針對企業內部的實務營運，演講中特別安排信邦 Ai lab陳怡如、林育琦等兩位主管進行深度分享，展示技術如何落實於具體場景。信邦透過導入自動化決策與數據分析模型，將原本繁瑣的跨部門作業與供應鏈管理轉化為智慧化的動態調整。兩位主管分享了實際運行的經驗，強調 AI 在「材料價格預測」以及「智慧估價系統」上的顯著成效；例如透過 AI 自動化拆解表單並比對網路現貨資料，讓整體報價效率大幅提升了 50% 以上。這不僅大幅降低了人為判斷的誤差與營運成本，更讓企業在面對全球市場的劇烈波動時，具備更強韌的應變能力。這種由內而外的數位轉型，證明了 AI 能夠賦予傳統製造業全新的生命力。 
</w:t>
          <w:br/>
          <w:t>&lt;br /&gt; 
</w:t>
          <w:br/>
          <w:t>　除了技術面的剖析，演講更深入探討了 AI 時代下「人的價值」。儘管 AI 的演進趨勢不可逆轉，其運算速度與數據處理能力也遠超人類，但最終的決策權依然牢牢掌握在人的手中。AI 的本質是工具，其產出的結果並非百分之百正確，因此需要由人類來處理那「20% 最關鍵的決策」。企業在追求自動化的過程中，更應重視人才的素質與「誠信、創新、分享」等企業文化的養成。因為只有具備同理心、判斷力與創造力的人才，才能在冷冰冰的數據與演算法之中，尋找到最具溫度與社會價值的經營決策，這才是企業長期競爭力的真正來源。 
</w:t>
          <w:br/>
          <w:t>&lt;br /&gt; 
</w:t>
          <w:br/>
          <w:t>　在演講尾聲，王紹新勉勵在座青年學子應將 AI 視為一種「增強能力」的夥伴而非威脅，並呼應大會強調「跨領域學習」在智慧時代的重要性。在這個快速變動的職場環境中，單一技能已不足以支撐長期的職業發展，學生必須具備串聯不同專業知識的能力，才能從容應對各種未知的挑戰。他期許年輕人保持好奇心，在智慧馬拉松的征途中，不僅要靠 AI 跑得快，更要依循「永續」的理念跑得遠。透過不斷的自我迭代，善用 AI 來改善學習能力與生活，將 AI 的力量轉化為推動社會進步的正面能量，在數位浪潮中定義出屬於自己的獨特價值。
</w:t>
          <w:br/>
          <w:t>&lt;br /&gt; 
</w:t>
          <w:br/>
          <w:t>&lt;center&gt; 
</w:t>
          <w:br/>
          <w:t>![](https://photo.tkutimes.tku.edu.tw/ashx/waterimg.ashx?im=EA3E68C168E0EB16FA397136FD146373EBE7D0F9991F53A7A529DA2F5CC674FD657DFEF15EEA82EBF3286EAB477F3376C4761D40DEC2F0D3A861F056A0F7A270)
</w:t>
          <w:br/>
          <w:t>
</w:t>
          <w:br/>
          <w:t>&lt;font color="#670400"&gt;高峰座談右起主持人《遠見》雜誌副社長暨總編輯李建興、與談人嘉惠集團總裁喬培偉、信邦電子董事長王紹新，以及EY安永台灣氣候變遷、永續發展與ESG諮詢服務負責人暨審計服務部執業會計師曾于哲。（攝影／曾晨維）&lt;/font&gt;
</w:t>
          <w:br/>
          <w:t>&lt;/center&gt; 
</w:t>
          <w:br/>
          <w:t>
</w:t>
          <w:br/>
          <w:t>&lt;br /&gt; 
</w:t>
          <w:br/>
          <w:t>#### 【高峰座談】AI+SDGs雙軸轉型下  大學教育如何精準回應企業人才需求？
</w:t>
          <w:br/>
          <w:t>　隨著AI（人工智慧）與SDGs（永續發展目標）成為全球產業界不可忽視的「雙軸轉型」浪潮，各行各業均面臨巨大的挑戰。
</w:t>
          <w:br/>
          <w:t>&lt;br /&gt; 
</w:t>
          <w:br/>
          <w:t>　**遠見雜誌副社長暨智庫總編輯李建興**（上圖右1）擔任座談會主持人，精準點出此一脈絡，透過層層遞進的提問，探討大學在研發動能上能為產業界帶來何種助益，並進一步叩問非製造業（如人文社科、金融商管）在此時代巨輪下的定位與角色。此外，他更直接從企業CEO的實務視角出發，深究學校應如何設計課程、培育具備風險預判能力的人才。
</w:t>
          <w:br/>
          <w:t>&lt;br /&gt; 
</w:t>
          <w:br/>
          <w:t>　面對主持人的提問，三位產業界與談人分別給出了深刻的綜合見解，勾勒出未來人才的具體樣貌：
</w:t>
          <w:br/>
          <w:t>&lt;br /&gt; 
</w:t>
          <w:br/>
          <w:t>　**信邦電子董事長王紹新**（上圖右3）指出，AI是不可逆的硬體基礎，但「軟實力」才是核心。從硬體製造端出發，王紹新直言AI趨勢不可阻擋，未來製造業生產線與各行各業將有越來越多工作被自動化設備取代，因此強烈建議學生必須積極涉獵AI應用。然而，面對高科技的硬體技術浪潮，王董事長反而更看重人才的「軟實力」。他為學校教育與學生指出了三個關鍵品格：對客戶與同仁說到做到的「誠信」、不墨守成規且持續追求創新的「轉型」能力，以及願意將獲利與技術回饋給員工與社會的「分享」精神。他強調，優良的態度、品格與身心健康，才是職涯長遠發展的最強後盾。
</w:t>
          <w:br/>
          <w:t>&lt;br /&gt; 
</w:t>
          <w:br/>
          <w:t>　**嘉惠集團總裁喬培偉**（上圖右2）擁有豐富國際金融與智慧城市經驗，他認為臺灣在AI的算力與模型技術上已站穩全球領先地位，下階段的龐大機會將落在「各行各業導入AI的應用面」。他建議淡水應引進科技產業作為領頭羊，結合大學的創新量能來創造雙贏。針對教育端如何回應企業需求，喬總裁強調，在知識快速迭代的時代，學校所學很快就不敷使用，教育的重點在於賦予學生「終身學習」的觀念與方法。企業需要的是能夠對齊公司學習藍圖與績效目標，並在組織中不斷跨越自我能力限制、保持工作熱情，最終對社會產生貢獻的靈活人才。
</w:t>
          <w:br/>
          <w:t>&lt;br /&gt; 
</w:t>
          <w:br/>
          <w:t>　**EY安永臺灣氣候變遷、永續發展與ESG諮詢服務負責人暨審計服務部執業會計師曾于哲**（上圖右4）則從跨域整合的角度切入，強調ESG與AI同樣需要「跨領域的系統性知識來解決真實世界的問題。」他鼓勵商管與人文社科學院的學生勇敢走出舒適圈，主動「+1」修習其他領域（如環境科系）的學分，將自身專業結合新技術，化解環保與獲利之間的衝突，進而創造新興的產業機會。在企業管理層面，未來的領導人才不能只會看歷史帳本，更需具備結合科學、技術、教育與數學（STEM）知識的「風險預判」能力，將未來的社會與環境風險量化成財務數據，協助企業做出更好的決策。
</w:t>
          <w:br/>
          <w:t>&lt;br /&gt; 
</w:t>
          <w:br/>
          <w:t>　李建興綜合三位與談人的見解，總結企業在雙軸轉型下所渴求的，已不再只是懂單一技術的專才，而是具備誠信底蘊、掌握終身學習方法、能進行風險預判的「跨領域綜合型人才」。大學教育面對此一強烈需求，正積極鼓勵打破系所藩籬的跨域學習，期盼透過產學的緊密結合，培育出能無縫接軌產業的菁英，引領校園與社會邁向創新，成為推動未來的「護國神校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754880" cy="3566160"/>
              <wp:effectExtent l="0" t="0" r="0" b="0"/>
              <wp:docPr id="1" name="IMG_715f2d8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a0ae8b3-b23d-4e30-96fe-1b53bbf3946e.jpg"/>
                      <pic:cNvPicPr/>
                    </pic:nvPicPr>
                    <pic:blipFill>
                      <a:blip xmlns:r="http://schemas.openxmlformats.org/officeDocument/2006/relationships" r:embed="Raa9ecfefdc44435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54880" cy="3566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5859ab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81b5b4b-6192-43dd-ac1d-37011eef4425.JPG"/>
                      <pic:cNvPicPr/>
                    </pic:nvPicPr>
                    <pic:blipFill>
                      <a:blip xmlns:r="http://schemas.openxmlformats.org/officeDocument/2006/relationships" r:embed="Rdb140c60e40342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a9ecfefdc444352" /><Relationship Type="http://schemas.openxmlformats.org/officeDocument/2006/relationships/image" Target="/media/image2.bin" Id="Rdb140c60e40342b9" /></Relationships>
</file>