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662435964417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全社評放異彩 攝影社等3社團充分展現淡江DNA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高雄報導】攝影社、種子課輔社及單車社3月28至29日前往義守大學，參加教育部主辦「115年全國大專校院學生社團評選暨觀摩活動」，從全國116所大專校院、245個社團中脫穎而出。攝影社榮獲學藝性社團「特優」，種子課輔社獲服務性社團「優等」，單車社則以「環島公益行──單車愛台灣」企劃，奪得「年度最佳社團特色活動獎」，充分展現淡江課外活動優質DNA。
</w:t>
          <w:br/>
          <w:t>學務長武士戎肯定學生在社團經營與活動策劃上的用心，他表示，社團評鑑成果亮眼，但更難能可貴的是大家在籌備過程中攜手努力的歷程；無論是投入準備的學生，或是在旁協助與指導的課外活動組夥伴，皆共同為社團發展付出心力，一同享受成功的果實，展現團隊的同舟精神。
</w:t>
          <w:br/>
          <w:t>攝影社去年曾獲「年度最佳社團特色活動獎」，今年轉戰一般社團評鑑即獲「特優」。社長、機械二方晧愷表示，籌備過程中需細緻整理經費預算、決算與組織章程等資料，讓他深刻體會社團經營的專業面向。從社員轉變為幹部後，他才理解舉辦活動不僅要讓社員覺得有趣，更要賦予活動如永續發展目標（SDGs）等深層意義，「這5個月的努力，在得獎那一刻都化為滿滿感動。」輔導參與評選的學輔創新人員張峻維指出，前期彙整大量社團資料是最大挑戰，他提醒學生「不要為了做社評而做社評」，平時即應建立完善資料與紀錄，才能達到社團經驗傳承的目標。
</w:t>
          <w:br/>
          <w:t>種子課輔社去年獲服務性社團「甲等」，今年再接再厲拿下「優等」。社長、化材二許勝葳表示，雖然未能奪得特優有些可惜，但最讓他感動的是社員之間濃厚的「人情味」，無論是否為自己負責的工作，夥伴們總會彼此支援、共同完成任務。他期許未來持續挑戰更高目標，深化服務能量。指導教師張哲維則指出，學生們在籌備評鑑資料的同時，仍須兼顧服務隊營隊規劃，在時間壓力下仍如期完成任務，並在眾多具醫療專業背景的社團競爭中獲得優等，實屬不易。
</w:t>
          <w:br/>
          <w:t>單車社社長、建築碩一許弘易表示，活動不只是單純騎行與自我挑戰，更結合淨灘、擦拭反射鏡與地方走讀等行動，讓旅程兼具公益與學習意義。「大家最後不一定會記得騎了幾公里，但會記得那些停下來的時刻。」他認為，把社團當作公司經營，不如成為擁有共同興趣、能實踐理念的行動平臺。輔導參賽的學輔創新人員張德裕認為，得獎關鍵在於學生將騎行從單純活動提升為回饋環境的行動，並將永續價值融入社團文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38272"/>
              <wp:effectExtent l="0" t="0" r="0" b="0"/>
              <wp:docPr id="1" name="IMG_8df690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bbb7950-0046-47ca-9c8f-6f1722a058c3.jpg"/>
                      <pic:cNvPicPr/>
                    </pic:nvPicPr>
                    <pic:blipFill>
                      <a:blip xmlns:r="http://schemas.openxmlformats.org/officeDocument/2006/relationships" r:embed="R9a0bf79b9d8c4a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38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47872"/>
              <wp:effectExtent l="0" t="0" r="0" b="0"/>
              <wp:docPr id="1" name="IMG_b077cf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6d66d0d-c1a4-475b-96d4-efbed918df58.jpg"/>
                      <pic:cNvPicPr/>
                    </pic:nvPicPr>
                    <pic:blipFill>
                      <a:blip xmlns:r="http://schemas.openxmlformats.org/officeDocument/2006/relationships" r:embed="R18384e8b877f4cc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47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9f5de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4ea3bfd9-321d-4796-8fb3-363e7b176373.jpg"/>
                      <pic:cNvPicPr/>
                    </pic:nvPicPr>
                    <pic:blipFill>
                      <a:blip xmlns:r="http://schemas.openxmlformats.org/officeDocument/2006/relationships" r:embed="R6bc985871f1a4d5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651248"/>
              <wp:effectExtent l="0" t="0" r="0" b="0"/>
              <wp:docPr id="1" name="IMG_81ef6ac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08e8f58-576b-4796-9660-9424b53df4b9.jpg"/>
                      <pic:cNvPicPr/>
                    </pic:nvPicPr>
                    <pic:blipFill>
                      <a:blip xmlns:r="http://schemas.openxmlformats.org/officeDocument/2006/relationships" r:embed="Rc6887d91267b40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6512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a0bf79b9d8c4ad2" /><Relationship Type="http://schemas.openxmlformats.org/officeDocument/2006/relationships/image" Target="/media/image2.bin" Id="R18384e8b877f4cce" /><Relationship Type="http://schemas.openxmlformats.org/officeDocument/2006/relationships/image" Target="/media/image3.bin" Id="R6bc985871f1a4d57" /><Relationship Type="http://schemas.openxmlformats.org/officeDocument/2006/relationships/image" Target="/media/image4.bin" Id="Rc6887d91267b40dd" /></Relationships>
</file>