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464bf946110423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Spring Feast Amid Blooming Azaleas, Alumni Join Together to Write the University Anthem with Smart e-Pens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Under bright sunshine, azaleas bloomed vibrantly across the campus as Tamkang University’s annual “Spring Feast” warmly opened on March 14 at the Hsu Shou-Chlien International Conference Center. The event was jointly organized by the Tamkang University Alumni Association Headquarters of Departments and the Office of Alumni Services and Resources Development. Chairperson Flora Chia-I Chang, President Huan-Chao Keh, Vice Presidents Hui-Huang Hsu, Chun-Hung Lin, and Hsiao-Chuan Chen, former President Yun-Shan Lin, board member Shao-Hsin Wang, and Tamkang University Worldwide Alumni Association President Chin-Tsai Chen attended alongside university administrators and alumni.
</w:t>
          <w:br/>
          <w:t>Hosted by EMBA Alumni Association Chair San-Feng Li, the event opened with remarks by Tamkang University Alumni Association Headquarters of Departments President Chih-Jen Su, who first welcomed alumni from around the world back to their alma mater to reconnect and relive their student days, and to witness the university’s continued growth and progress. He further noted that this year marks the 75th anniversary of Tamkang University and the 15th anniversary of the association. He expressed gratitude to past presidents and members for their collective efforts to strengthen the organization, which officially became an incorporated association in 2025, marking a new milestone in its development.
</w:t>
          <w:br/>
          <w:t>Chairperson Flora Chia-I Chang expressed special thanks to alumni for their continued support of Tamkang University, noting in particular that the Hsu Shou-Chlien International Conference Center, completed in 2017, was funded by alumni donations and now serves as a key venue for major university events. She cited the Panda Lecture series as an example, noting that since 2018, 45 lectures have been held in the Chang Yeo Lan Hall, and that three Nobel laureates were specially invited to speak during the university’s 75th anniversary celebration—“all of which are contributions made possible by our alumni.” She expressed hope to strengthen connections with alumni further and deepen industry–academia collaboration with alumni enterprises, creating more internship and employment opportunities for students. She also thanked Golden Eagle alumnus Yang-Yuan Chen from the Department of Chemical and Materials Engineering for donating 140 cherry blossom trees, and invited everyone to return in three years to enjoy the vibrant campus scenery in Tamsui, where cherry blossoms and azaleas bloom together.
</w:t>
          <w:br/>
          <w:t>President Keh noted that Tamkang University is actively advancing digital and sustainable transformation under the core strategies “AI+SDGs=∞” and “ESG+AI=∞.” He also highlighted the progress of the “All-Cloud Smart Campus 3.0” initiative, launched on March 15 last year, which is ahead of schedule and expected to be completed within two and a half years.
</w:t>
          <w:br/>
          <w:t>This year’s theme, “Smart e-Pen • Ink Charm of Tamkang” (「智慧e筆•墨韻淡江」), was introduced by calligraphy expert Ben-Hang Chang, Director of the Carrie Chang Fine Arts Center. Alumni at the venue were fully absorbed, writing with focused attention on touchscreens, recreating the elegance of traditional ink calligraphy while practicing with great enthusiasm in pursuit of their most satisfying work. The characters created on-site were ultimately presented one by one in full, accompanied by the Tamkang University anthem, bringing the event to a perfect and meaningful close.
</w:t>
          <w:br/>
          <w:t>During the event, Chin-Tsai Chen, together with the Secretary-General of Tamkang University Worldwide Alumni Association, Shu-Chung Lee, and the Southeast Asia of Tamkang University Alumni Associations President, Chirakon Chanpitirat, introduced the upcoming World Alumni Biennial Conference to be held on November 21–22 in Bangkok, Thailand, encouraging alumni participation.
</w:t>
          <w:br/>
          <w:t>President Keh presented donation appreciation awards to contributors totaling NT$500,000–1,000,000, including URMAZI Network Inc., Vice President Hsiao-Chuan Chen, Axiom International Environment Engineering Corp., and Sinyi Realty Corp. Deans of each college also presented “Distinguished Alumni” awards to 47 recipients recommended by departmental alumni associations. A buffet luncheon was held on the second and third floors, providing further networking opportunities. 
</w:t>
          <w:br/>
          <w:t>At 2:00 PM, a DIY activity titled “Spring Breeze &amp; Dancing Butterflies • Sparkling Memories” (「春風蝶舞•晶彩回憶」)  was held in rooms HC405 and HC406. Led by Deputy Secretary-General Nei-Shih Lin of the Tamkang University Alumni Association Headquarters of Departments, participants were provided with eight styles of butterfly coasters and guided to carefully place crystal pieces according to color, filling each coaster with intricate detail. After carefully completing their works, participants joyfully packed them and took group photos, looking forward to reuniting at next year’s Spring Feast.</w:t>
          <w:br/>
        </w:r>
      </w:r>
    </w:p>
    <w:p>
      <w:pPr>
        <w:jc w:val="center"/>
      </w:pPr>
      <w:r>
        <w:r>
          <w:drawing>
            <wp:inline xmlns:wp14="http://schemas.microsoft.com/office/word/2010/wordprocessingDrawing" xmlns:wp="http://schemas.openxmlformats.org/drawingml/2006/wordprocessingDrawing" distT="0" distB="0" distL="0" distR="0" wp14:editId="50D07946">
              <wp:extent cx="4876800" cy="2639568"/>
              <wp:effectExtent l="0" t="0" r="0" b="0"/>
              <wp:docPr id="1" name="IMG_c3a035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7d67caa6-2c91-44b9-a855-2de75c6d9d4a.JPG"/>
                      <pic:cNvPicPr/>
                    </pic:nvPicPr>
                    <pic:blipFill>
                      <a:blip xmlns:r="http://schemas.openxmlformats.org/officeDocument/2006/relationships" r:embed="Ra7d29409fea147ca" cstate="print">
                        <a:extLst>
                          <a:ext uri="{28A0092B-C50C-407E-A947-70E740481C1C}"/>
                        </a:extLst>
                      </a:blip>
                      <a:stretch>
                        <a:fillRect/>
                      </a:stretch>
                    </pic:blipFill>
                    <pic:spPr>
                      <a:xfrm>
                        <a:off x="0" y="0"/>
                        <a:ext cx="4876800" cy="26395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55264"/>
              <wp:effectExtent l="0" t="0" r="0" b="0"/>
              <wp:docPr id="1" name="IMG_ffc38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d778f2db-f9ad-4d2e-a31f-1ac79e277406.JPG"/>
                      <pic:cNvPicPr/>
                    </pic:nvPicPr>
                    <pic:blipFill>
                      <a:blip xmlns:r="http://schemas.openxmlformats.org/officeDocument/2006/relationships" r:embed="R9de3ae922f024eb0" cstate="print">
                        <a:extLst>
                          <a:ext uri="{28A0092B-C50C-407E-A947-70E740481C1C}"/>
                        </a:extLst>
                      </a:blip>
                      <a:stretch>
                        <a:fillRect/>
                      </a:stretch>
                    </pic:blipFill>
                    <pic:spPr>
                      <a:xfrm>
                        <a:off x="0" y="0"/>
                        <a:ext cx="4876800" cy="325526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8a1d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87c07191-725a-48b7-96f1-0d9901218f3b.JPG"/>
                      <pic:cNvPicPr/>
                    </pic:nvPicPr>
                    <pic:blipFill>
                      <a:blip xmlns:r="http://schemas.openxmlformats.org/officeDocument/2006/relationships" r:embed="R16e1acd86f0a4ad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34512"/>
              <wp:effectExtent l="0" t="0" r="0" b="0"/>
              <wp:docPr id="1" name="IMG_2ba8c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64b9b28-8fa9-43aa-983b-d79fca35f0c4.JPG"/>
                      <pic:cNvPicPr/>
                    </pic:nvPicPr>
                    <pic:blipFill>
                      <a:blip xmlns:r="http://schemas.openxmlformats.org/officeDocument/2006/relationships" r:embed="R8b78917f5f5c4a7a" cstate="print">
                        <a:extLst>
                          <a:ext uri="{28A0092B-C50C-407E-A947-70E740481C1C}"/>
                        </a:extLst>
                      </a:blip>
                      <a:stretch>
                        <a:fillRect/>
                      </a:stretch>
                    </pic:blipFill>
                    <pic:spPr>
                      <a:xfrm>
                        <a:off x="0" y="0"/>
                        <a:ext cx="4876800" cy="333451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a9799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7ddc7eb6-dd8f-4888-908e-769a86f76aa2.JPG"/>
                      <pic:cNvPicPr/>
                    </pic:nvPicPr>
                    <pic:blipFill>
                      <a:blip xmlns:r="http://schemas.openxmlformats.org/officeDocument/2006/relationships" r:embed="R3b9b74682099468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18eaf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a86d89b2-0b91-4244-a6a7-1fadc42d3a19.JPG"/>
                      <pic:cNvPicPr/>
                    </pic:nvPicPr>
                    <pic:blipFill>
                      <a:blip xmlns:r="http://schemas.openxmlformats.org/officeDocument/2006/relationships" r:embed="Re446c234f65e436f" cstate="print">
                        <a:extLst>
                          <a:ext uri="{28A0092B-C50C-407E-A947-70E740481C1C}"/>
                        </a:extLst>
                      </a:blip>
                      <a:stretch>
                        <a:fillRect/>
                      </a:stretch>
                    </pic:blipFill>
                    <pic:spPr>
                      <a:xfrm>
                        <a:off x="0" y="0"/>
                        <a:ext cx="4876800" cy="32430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505200"/>
              <wp:effectExtent l="0" t="0" r="0" b="0"/>
              <wp:docPr id="1" name="IMG_fa056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86f989a0-f186-4ca7-aef9-52780038392f.JPG"/>
                      <pic:cNvPicPr/>
                    </pic:nvPicPr>
                    <pic:blipFill>
                      <a:blip xmlns:r="http://schemas.openxmlformats.org/officeDocument/2006/relationships" r:embed="R3b2ba2492492459e" cstate="print">
                        <a:extLst>
                          <a:ext uri="{28A0092B-C50C-407E-A947-70E740481C1C}"/>
                        </a:extLst>
                      </a:blip>
                      <a:stretch>
                        <a:fillRect/>
                      </a:stretch>
                    </pic:blipFill>
                    <pic:spPr>
                      <a:xfrm>
                        <a:off x="0" y="0"/>
                        <a:ext cx="4876800" cy="3505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4f28d3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89954286-4942-47c6-82a8-9ca7565671c3.jpg"/>
                      <pic:cNvPicPr/>
                    </pic:nvPicPr>
                    <pic:blipFill>
                      <a:blip xmlns:r="http://schemas.openxmlformats.org/officeDocument/2006/relationships" r:embed="Rfcff5a993d4c46c7" cstate="print">
                        <a:extLst>
                          <a:ext uri="{28A0092B-C50C-407E-A947-70E740481C1C}"/>
                        </a:extLst>
                      </a:blip>
                      <a:stretch>
                        <a:fillRect/>
                      </a:stretch>
                    </pic:blipFill>
                    <pic:spPr>
                      <a:xfrm>
                        <a:off x="0" y="0"/>
                        <a:ext cx="4876800" cy="324307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7d29409fea147ca" /><Relationship Type="http://schemas.openxmlformats.org/officeDocument/2006/relationships/image" Target="/media/image2.bin" Id="R9de3ae922f024eb0" /><Relationship Type="http://schemas.openxmlformats.org/officeDocument/2006/relationships/image" Target="/media/image3.bin" Id="R16e1acd86f0a4ad1" /><Relationship Type="http://schemas.openxmlformats.org/officeDocument/2006/relationships/image" Target="/media/image4.bin" Id="R8b78917f5f5c4a7a" /><Relationship Type="http://schemas.openxmlformats.org/officeDocument/2006/relationships/image" Target="/media/image5.bin" Id="R3b9b746820994689" /><Relationship Type="http://schemas.openxmlformats.org/officeDocument/2006/relationships/image" Target="/media/image6.bin" Id="Re446c234f65e436f" /><Relationship Type="http://schemas.openxmlformats.org/officeDocument/2006/relationships/image" Target="/media/image7.bin" Id="R3b2ba2492492459e" /><Relationship Type="http://schemas.openxmlformats.org/officeDocument/2006/relationships/image" Target="/media/image8.bin" Id="Rfcff5a993d4c46c7" /></Relationships>
</file>