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9006db73b4ad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設計即教育 教設系畢展以設計思考回應當代社會挑戰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【本報訊】淡江大學教育與未來設計學系112級畢業成果展「逐浪˙育未來」， 4月27日在淡水校園黑天鵝展示廳盛大開幕。本次展覽聚焦「社會設計」、「教育方案設計」與「學習設計」三大主軸共13件作品，展現學生如何以設計思考回應當代複雜的社會挑戰。
</w:t>
          <w:br/>
          <w:t>　開幕式上，教育學院院長陳國華親臨現場表達對準畢業生的祝福。陳院長肯定教設系學生在跨域整合上的努力，並表示學校一直以來致力於為學生構築發揮的舞台，未來也將持續投入各項資源，成為同學們最堅實的後盾，支持大家將創意轉化為改變社會的力量。
</w:t>
          <w:br/>
          <w:t>　教設系主任黃儒傑則感性表示，看著同學們從大一懵懂無知，到現在能精確講述設計背後的故事與理念，這份成長令人動容。他認為，畢業成果展不僅是作品的呈現，更是師生、同儕間「革命情感」的結晶，這份在挑戰中建立的連結將是畢業後最珍貴的寶藏。
</w:t>
          <w:br/>
          <w:t>　教設系112級畢業成果展統籌總召白晢佑對策展主題「逐浪˙育未來」進行了深刻詮釋。他表示，當代社會的挑戰如同多維且動態的浪潮持續擴散，單一領域思維已不足以回應，因此本次展覽提出了「設計即教育、生活即場域」的核心理念，將學習與設計的歷程轉化為海浪在波峰與波谷間的起伏。白晢佑指出，從好奇心開啟的「場域探索」起點出發，學生們潛入「痛點洞察」的深處理解問題結構，最終匯聚成承載創意的「設計方案」波峰，將能量推向「未來想像」的藍海。他感性地強調，教設系的學生正是那雙「逐教育的波、造未來的浪」之手，不僅在進行作品開發，更是在培養一群能敏銳觀察社會並回應挑戰的「設計行動者」，期待每一位觀展者都能在13件作品中，感受到教育設計如何以人為本，進而產生持續擴散的社會共振。
</w:t>
          <w:br/>
          <w:t>　校內展的圓滿落幕是邁向社會的起點。策展團隊預告，這股教育設計浪潮將於5月22日至5月25日，在台北南港展覽館「新一代設計展」隆重登場。屆時，教設系將再次展現「社會、教育、學習」三大設計主軸的實踐成果，誠摯邀全校師長親臨現場，共同見證這場匯聚創意與夢想的設計饗宴。（文／教育與未來設計學系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056dc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0ccbbd4-2941-4540-93d2-dd3cefb52c90.jpg"/>
                      <pic:cNvPicPr/>
                    </pic:nvPicPr>
                    <pic:blipFill>
                      <a:blip xmlns:r="http://schemas.openxmlformats.org/officeDocument/2006/relationships" r:embed="Rb6ab09c18757453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e53a0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d5968630-ca55-4462-bfc5-8a56c4dadd09.jpg"/>
                      <pic:cNvPicPr/>
                    </pic:nvPicPr>
                    <pic:blipFill>
                      <a:blip xmlns:r="http://schemas.openxmlformats.org/officeDocument/2006/relationships" r:embed="Rc669f7d91770415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8198a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eaa4aed-facc-4340-9ea0-d27143ad8988.jpg"/>
                      <pic:cNvPicPr/>
                    </pic:nvPicPr>
                    <pic:blipFill>
                      <a:blip xmlns:r="http://schemas.openxmlformats.org/officeDocument/2006/relationships" r:embed="Re78aa28b8e22414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868db5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1137c3e-8de0-4039-8a35-843aa917369a.jpg"/>
                      <pic:cNvPicPr/>
                    </pic:nvPicPr>
                    <pic:blipFill>
                      <a:blip xmlns:r="http://schemas.openxmlformats.org/officeDocument/2006/relationships" r:embed="R15a90b7f3ed9405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6ab09c187574534" /><Relationship Type="http://schemas.openxmlformats.org/officeDocument/2006/relationships/image" Target="/media/image2.bin" Id="Rc669f7d917704154" /><Relationship Type="http://schemas.openxmlformats.org/officeDocument/2006/relationships/image" Target="/media/image3.bin" Id="Re78aa28b8e224146" /><Relationship Type="http://schemas.openxmlformats.org/officeDocument/2006/relationships/image" Target="/media/image4.bin" Id="R15a90b7f3ed9405e" /></Relationships>
</file>