
<file path=[Content_Types].xml><?xml version="1.0" encoding="utf-8"?>
<Types xmlns="http://schemas.openxmlformats.org/package/2006/content-types">
  <Default Extension="xml" ContentType="application/vnd.openxmlformats-officedocument.wordprocessingml.document.main+xml"/>
  <Default Extension="bin" ContentType="image/jpeg"/>
  <Default Extension="rels" ContentType="application/vnd.openxmlformats-package.relationships+xml"/>
</Types>
</file>

<file path=_rels/.rels>&#65279;<?xml version="1.0" encoding="utf-8"?><Relationships xmlns="http://schemas.openxmlformats.org/package/2006/relationships"><Relationship Type="http://schemas.openxmlformats.org/officeDocument/2006/relationships/officeDocument" Target="/word/document.xml" Id="R65e59f75d3704d63" /></Relationships>
</file>

<file path=word/document.xml><?xml version="1.0" encoding="utf-8"?>
<w:document xmlns:w="http://schemas.openxmlformats.org/wordprocessingml/2006/main">
  <w:body>
    <w:p>
      <w:pPr>
        <w:jc w:val="right"/>
      </w:pPr>
      <w:r>
        <w:r>
          <w:rPr>
            <w:rFonts w:ascii="Segoe UI" w:hAnsi="Segoe UI" w:eastAsia="Segoe UI"/>
            <w:sz w:val="28"/>
            <w:color w:val="FF0000"/>
          </w:rPr>
          <w:t>淡江時報 第 1249 期</w:t>
        </w:r>
      </w:r>
    </w:p>
    <w:p>
      <w:pPr>
        <w:jc w:val="center"/>
      </w:pPr>
      <w:r>
        <w:r>
          <w:rPr>
            <w:rFonts w:ascii="Segoe UI" w:hAnsi="Segoe UI" w:eastAsia="Segoe UI"/>
            <w:sz w:val="32"/>
            <w:color w:val="000000"/>
            <w:b/>
          </w:rPr>
          <w:t>學術期刊經營座談會 研討APC機制與數位轉型</w:t>
        </w:r>
      </w:r>
    </w:p>
    <w:p>
      <w:pPr>
        <w:jc w:val="right"/>
      </w:pPr>
      <w:r>
        <w:r>
          <w:rPr>
            <w:rFonts w:ascii="Segoe UI" w:hAnsi="Segoe UI" w:eastAsia="Segoe UI"/>
            <w:sz w:val="28"/>
            <w:color w:val="888888"/>
            <w:b/>
          </w:rPr>
          <w:t>學校要聞</w:t>
        </w:r>
      </w:r>
    </w:p>
    <w:p>
      <w:pPr>
        <w:jc w:val="left"/>
      </w:pPr>
      <w:r>
        <w:r>
          <w:rPr>
            <w:rFonts w:ascii="Segoe UI" w:hAnsi="Segoe UI" w:eastAsia="Segoe UI"/>
            <w:sz w:val="28"/>
            <w:color w:val="000000"/>
          </w:rPr>
          <w:t>【記者曾晨維淡水校園報導】研發處出版中心4月28日下午1時30分，在HC303舉辦「學術期刊開放取用與經營管理交流座談會」，由出版中心主任張玄菩主持，校內各期刊主編或同仁參與，針對數位轉型、APC機制及實務挑戰進行交流。
</w:t>
          <w:br/>
          <w:t>學術副校長許輝煌致詞時表示，期刊經營是一項勞心費力的工作，感謝各編輯團隊多年來的辛勞。數位轉型是必然趨勢，其核心目的不只是節省成本，更重要的是提升期刊能見度，擴大學術影響力，讓全球學者都能更便利地閱讀與引用淡江大學期刊所刊載的學術研究成果。
</w:t>
          <w:br/>
          <w:t>張玄菩隨後報告本校9本校辦期刊的現況。他說明，隨著數位化推動，期刊印刷費已逐年下降，其中《Journal of Applied Science and Engineering》（淡江理工學刊）已於2025年4月全面電子化，是數位轉型的里程碑。在學術聲譽方面，多本期刊獲知名資料庫收錄，包括《淡江理工學刊》獲EI、ESCI、Scopus收錄；《Tamkang Journal of Mathematics》（淡江數學）進ESCI與Scopus，也是臺灣目前唯一進入JCR Q2的數學期刊；《Journal of Futures Studies》（未來研究）進ESCI與Scopus；《International Journal of Information and Management Sciences》（資訊與管理科學）進EI與Scopus；《教育資料與圖書館學》進Scopus，並維持TSSCI第一級期刊；《Tamkang Review》（淡江評論）進Scopus；《淡江中文學報》則為THCI第二級期刊。
</w:t>
          <w:br/>
          <w:t>《淡江理工學刊》總編輯、水環系教授李奇旺以「建立期刊APC機制」為題，分享邁向頂尖期刊的經營經驗。他指出，該期刊自2017年收錄於ESCI後，稿源充足，目前每月投稿量約250篇，平均接受率為16%，透過流程透明化與審查效率提升，已達成20天內提供最終審查結果的目標。此外，學刊結合Overleaf排版軟體與AI Agent技術，由學生助理協助自動化處理格式、圖檔與公式檢查，有效提升效率並降低成本。在經營模式上，已導入「文章處理費用」（Article Processing Charge, APC）收費制度，並達成Open Access（開放取用）目標。
</w:t>
          <w:br/>
          <w:t>座談時間由許輝煌主持，與會教師針對實務問題熱烈討論。包括國外審查者多不領取費用，卻仍須提供收據，造成行政負擔；跨國郵寄紙本簽名影響效率，建議推動電子簽名與制度調整。此外，與會者也分享強化強化國際編委參與、提升稿源多樣性及申請開放取用期刊指南（Directory of Open Access Journals, DOAJ）時，國際標準期刊號（International Standard Serial Number, ISSN）一致性等關鍵策略。
</w:t>
          <w:br/>
          <w:t>與會的《淡江史學》主編、歷史系系主任李其霖分享，透過交流，不僅更了解期刊發展現況與評比機制，也對本校期刊的經營規模與學術影響力印象深刻。</w:t>
          <w:br/>
        </w:r>
      </w:r>
    </w:p>
    <w:p>
      <w:pPr>
        <w:jc w:val="center"/>
      </w:pPr>
      <w:r>
        <w:r>
          <w:drawing>
            <wp:inline xmlns:wp14="http://schemas.microsoft.com/office/word/2010/wordprocessingDrawing" xmlns:wp="http://schemas.openxmlformats.org/drawingml/2006/wordprocessingDrawing" distT="0" distB="0" distL="0" distR="0" wp14:editId="50D07946">
              <wp:extent cx="4876800" cy="2737104"/>
              <wp:effectExtent l="0" t="0" r="0" b="0"/>
              <wp:docPr id="1" name="IMG_0cd96df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ome\site\wwwroot\wwwroot/Photos/2026-05/m\a88ba97f-e3f8-473d-b78e-e0f2084f80d5.jpg"/>
                      <pic:cNvPicPr/>
                    </pic:nvPicPr>
                    <pic:blipFill>
                      <a:blip xmlns:r="http://schemas.openxmlformats.org/officeDocument/2006/relationships" r:embed="R38b3761ec3784396" cstate="print">
                        <a:extLst>
                          <a:ext uri="{28A0092B-C50C-407E-A947-70E740481C1C}"/>
                        </a:extLst>
                      </a:blip>
                      <a:stretch>
                        <a:fillRect/>
                      </a:stretch>
                    </pic:blipFill>
                    <pic:spPr>
                      <a:xfrm>
                        <a:off x="0" y="0"/>
                        <a:ext cx="4876800" cy="2737104"/>
                      </a:xfrm>
                      <a:prstGeom prst="rect">
                        <a:avLst/>
                      </a:prstGeom>
                    </pic:spPr>
                  </pic:pic>
                </a:graphicData>
              </a:graphic>
            </wp:inline>
          </w:drawing>
        </w:r>
      </w:r>
    </w:p>
    <w:p>
      <w:pPr>
        <w:jc w:val="center"/>
      </w:pPr>
      <w:r>
        <w:r>
          <w:drawing>
            <wp:inline xmlns:wp14="http://schemas.microsoft.com/office/word/2010/wordprocessingDrawing" xmlns:wp="http://schemas.openxmlformats.org/drawingml/2006/wordprocessingDrawing" distT="0" distB="0" distL="0" distR="0" wp14:editId="50D07946">
              <wp:extent cx="4876800" cy="3249168"/>
              <wp:effectExtent l="0" t="0" r="0" b="0"/>
              <wp:docPr id="1" name="IMG_dfa5efc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ome\site\wwwroot\wwwroot/Photos/2026-05/m\2c1875b6-45f2-4a9a-a3f0-5e5651e9eb10.jpg"/>
                      <pic:cNvPicPr/>
                    </pic:nvPicPr>
                    <pic:blipFill>
                      <a:blip xmlns:r="http://schemas.openxmlformats.org/officeDocument/2006/relationships" r:embed="Re91849c6e82b4198" cstate="print">
                        <a:extLst>
                          <a:ext uri="{28A0092B-C50C-407E-A947-70E740481C1C}"/>
                        </a:extLst>
                      </a:blip>
                      <a:stretch>
                        <a:fillRect/>
                      </a:stretch>
                    </pic:blipFill>
                    <pic:spPr>
                      <a:xfrm>
                        <a:off x="0" y="0"/>
                        <a:ext cx="4876800" cy="3249168"/>
                      </a:xfrm>
                      <a:prstGeom prst="rect">
                        <a:avLst/>
                      </a:prstGeom>
                    </pic:spPr>
                  </pic:pic>
                </a:graphicData>
              </a:graphic>
            </wp:inline>
          </w:drawing>
        </w:r>
      </w:r>
    </w:p>
    <w:p>
      <w:pPr>
        <w:jc w:val="center"/>
      </w:pPr>
      <w:r>
        <w:r>
          <w:drawing>
            <wp:inline xmlns:wp14="http://schemas.microsoft.com/office/word/2010/wordprocessingDrawing" xmlns:wp="http://schemas.openxmlformats.org/drawingml/2006/wordprocessingDrawing" distT="0" distB="0" distL="0" distR="0" wp14:editId="50D07946">
              <wp:extent cx="4876800" cy="2743200"/>
              <wp:effectExtent l="0" t="0" r="0" b="0"/>
              <wp:docPr id="1" name="IMG_d9b4e6f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ome\site\wwwroot\wwwroot/Photos/2026-05/m\a8d04eea-8645-4ed7-a537-6f1e3b5643dd.jpg"/>
                      <pic:cNvPicPr/>
                    </pic:nvPicPr>
                    <pic:blipFill>
                      <a:blip xmlns:r="http://schemas.openxmlformats.org/officeDocument/2006/relationships" r:embed="R72b1bdddfa614e49" cstate="print">
                        <a:extLst>
                          <a:ext uri="{28A0092B-C50C-407E-A947-70E740481C1C}"/>
                        </a:extLst>
                      </a:blip>
                      <a:stretch>
                        <a:fillRect/>
                      </a:stretch>
                    </pic:blipFill>
                    <pic:spPr>
                      <a:xfrm>
                        <a:off x="0" y="0"/>
                        <a:ext cx="4876800" cy="2743200"/>
                      </a:xfrm>
                      <a:prstGeom prst="rect">
                        <a:avLst/>
                      </a:prstGeom>
                    </pic:spPr>
                  </pic:pic>
                </a:graphicData>
              </a:graphic>
            </wp:inline>
          </w:drawing>
        </w:r>
      </w:r>
    </w:p>
  </w:body>
</w:document>
</file>

<file path=word/_rels/document.xml.rels>&#65279;<?xml version="1.0" encoding="utf-8"?><Relationships xmlns="http://schemas.openxmlformats.org/package/2006/relationships"><Relationship Type="http://schemas.openxmlformats.org/officeDocument/2006/relationships/image" Target="/media/image.bin" Id="R38b3761ec3784396" /><Relationship Type="http://schemas.openxmlformats.org/officeDocument/2006/relationships/image" Target="/media/image2.bin" Id="Re91849c6e82b4198" /><Relationship Type="http://schemas.openxmlformats.org/officeDocument/2006/relationships/image" Target="/media/image3.bin" Id="R72b1bdddfa614e49" /></Relationships>
</file>