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15285d25a4a5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螢光墨影點亮數位文學 中文系畢展首創線上策展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淡江大學中國文學學系111級畢業專題成果展「螢光墨影」，打破傳統實體展演框架，首度以「線上策展」作為主要呈現形式，5月4日正式在Facebook和YouTube專頁亮相。透過多元數位平台與宣傳影片，展現文學創作與數位媒介交織的嶄新面貌。為兼顧感官體驗，5月11日將舉辦小型實體展覽，將中文系學生4年來的筆墨底蘊，化為數位浪潮中穩定且內斂的螢螢亮光。
</w:t>
          <w:br/>
          <w:t>本次展覽主題象徵當傳統文學底蘊（墨影）遇上現代科技浪潮，能激盪出如「螢光」般持久且深刻的創造力，記錄從空白稿紙到靈感爆發的瞬間。系主任殷善培指出，畢業製作不僅是學習成果的驗收，更是一趟自我探索的旅程，「今年首度嘗試線上展，將以往整體的成果展拆解為不同主題模組，讓每位學生都能在實踐中確認自己的聲音，蛻變為具備跨域能力的專業人才。」副教授黃文倩認為，在AI與高科技主導的時代，文學創作更需保有彈性與韌性，將「文學」的理解或界定重新擴大化，吸收不同媒介與學門的資源，展現內在的自主性、創造性與破格力。
</w:t>
          <w:br/>
          <w:t> 線上展作品類型豐富，涵蓋小說、散文、詩集、兒童文學繪本、手做串珠等類型，中文四范浤文以詩集《永夜的房間》參展。他表示，「回顧大一至今的創作軌跡，能明顯感受文字的成長，透過線上展示，努力的痕跡能被更多人看見。」他更在宣傳影片中邀約作家進行對談，直言這份新鮮感讓他有種「正式成為創作者」的成就感。
</w:t>
          <w:br/>
          <w:t>為滿足不同作品的呈現需求，助理教授謝旻琪特別延伸規劃了「實體展」與「文學沙龍」。她強調，「只要學生的想法可行，我就陪他們一起完成。」學生團隊依據職能進行分組，共同朝目標邁進。其中，「文學沙龍發表活動」將於5月22日登場，透過面對面的交流，深化文學作品的厚度。
</w:t>
          <w:br/>
          <w:t>4月24日在L522舉辦的「論文教案發表會」，除學術論文外，更納入國文教案、華語教學教案及田野調查口述史，由中文系教師進行講評。副教授羅雅純表示，教學重點在於學術與實踐並進，學生在過程中展現高度自主性，不僅學習論文發表的嚴謹，更累積了籌辦學術會議的實戰經驗。發表學生、中文四李欣怡分享，透過整合中文專業與師培課程，將理論轉化為教學方案，師長的講評讓她更有信心朝教職夢想邁進。
</w:t>
          <w:br/>
          <w:t> 中文系副教授李蕙如對幕後團隊表示肯定。她表示，網媒組是最早開始、最晚收尾的一組，從宣傳節奏、影片取材到圖文搭配，無不考驗學生的耐心與抗壓性，「這些實務經驗都將成為未來投身職場的重要資產。」
</w:t>
          <w:br/>
          <w:t>在靜態與數位展出之外，戲劇公演《特ㄇㄚˇ洛咖啡館》於4月29日至5月1日在L209實驗劇場演出，由中文四蔡坤霖、陳玉惠共同包辦執行製作、劇作家、演員等角色。蔡坤霖透露，劇本靈感源於自身生命經驗，探討「渴望被看見」與「笨拙說愛」等主題。儘管在作品推廣上面臨挑戰，加上對舞台表現抱有一定期待，因此感受到不少壓力，但在一次次排練與執行過程中，學會如何與團隊有效溝通，過程雖然充滿挑戰，卻也洋溢著共同圓夢的快樂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7600" cy="4876800"/>
              <wp:effectExtent l="0" t="0" r="0" b="0"/>
              <wp:docPr id="1" name="IMG_1016a3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68f2337-6e5c-44db-b434-fdc07724e9e4.jpg"/>
                      <pic:cNvPicPr/>
                    </pic:nvPicPr>
                    <pic:blipFill>
                      <a:blip xmlns:r="http://schemas.openxmlformats.org/officeDocument/2006/relationships" r:embed="Rcb786fa42876422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76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163568"/>
              <wp:effectExtent l="0" t="0" r="0" b="0"/>
              <wp:docPr id="1" name="IMG_81207c0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a0309b9-e170-4b90-bcda-636c88c3450e.jpg"/>
                      <pic:cNvPicPr/>
                    </pic:nvPicPr>
                    <pic:blipFill>
                      <a:blip xmlns:r="http://schemas.openxmlformats.org/officeDocument/2006/relationships" r:embed="R9777b4f7ae884e8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1635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65053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1ed2770-8e8b-4754-8326-c8b4b705e12a.jpg"/>
                      <pic:cNvPicPr/>
                    </pic:nvPicPr>
                    <pic:blipFill>
                      <a:blip xmlns:r="http://schemas.openxmlformats.org/officeDocument/2006/relationships" r:embed="Rc1fb691d32c6479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b786fa42876422c" /><Relationship Type="http://schemas.openxmlformats.org/officeDocument/2006/relationships/image" Target="/media/image2.bin" Id="R9777b4f7ae884e80" /><Relationship Type="http://schemas.openxmlformats.org/officeDocument/2006/relationships/image" Target="/media/image3.bin" Id="Rc1fb691d32c6479d" /></Relationships>
</file>