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e42423f622e407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淡江大學智慧永續產學媒合會 展示智慧數據中台與永續節能亮眼成績</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張瑜倫淡水校園報導】為深耕智慧產學合作與永續發展，淡江大學研究發展處5月11日上午9時30分，在守謙國際會議中心HC305、HC306舉辦「2026智慧永續產學媒合會」，展現本校在數位轉型、學術研究與社會實踐的具體成果，3位副校長及產、官、學代表近80人出席參與。
</w:t>
          <w:br/>
          <w:t>學術副校長許輝煌致詞時表示，人工智慧與永續發展是當前社會最重要的趨勢，本校因應提出「AI+SDGs=∞」與「ESG+AI=∞」的校務發展願景。目前學校推動「全雲端智慧校園」已獲顯著成效，例如「能源管理系統」（EMS）成效獲教育部高度肯定，更受託向全國大專校院推廣節能經驗。他強調，即便在少子化衝擊下，本校擁有逾700位專任教師的研發能量，能夠隨時配合企業需求提供專業協助。
</w:t>
          <w:br/>
          <w:t>數位發展部主任秘書胡貝蒂從政策面分享，政府已編列百億資金支持AI新創發展，並透過算力、資料、人才、行銷、資金五大工具構建AI產業生態系。她提醒與會者關注AI帶來的風險，包括技術風險與對社會環境的衝擊機，呼籲大眾在科技發達之際，仍應保持對生命的尊重，「會AI的人會淘汰不會AI的人，但科技無法取代人類的情感。」
</w:t>
          <w:br/>
          <w:t>國科會產學及園區業務處處長林德生說明學術研究商業化的三條路徑，包括產學合作、技術授權與新創，特別推薦本校的「產學小聯盟」模式，認為這是教師將研發能量導引至業界的絕佳起點。他強調，產學合作不應僅限於解決問題，更應讓學生參與其中，將研發能量轉化為解決產業人才荒的「即戰力」。
</w:t>
          <w:br/>
          <w:t>SEMI國際半導體產業協會全球行銷長暨台灣區總裁、本校大眾傳播學系金鷹校友曹世綸特別強調，在這波AI浪潮下，「永續製造」將成為臺灣獲取國際訂單的關鍵，「永續」不再只是企業的責任，而是競爭力。他同時讚許母校在電腦科學與AI應用的強項，非常適合培育半導體產業最缺乏的「AI應用人才」與「能源管理人才」。
</w:t>
          <w:br/>
          <w:t>研發長潘伯申會中展示「淡江大學產學數據中台媒合系統」，說明該系統針對傳統產學合作中「媒合耗時」與「資訊不對稱」的痛點，利用AI技術進行結構化數據處理，系統不僅能自動盤點校內教師的專利、研究計畫與專長關鍵字，還能搜尋分析潛在合作企業的脈絡與需求，提供精準的媒合推薦分數與下一步行動建議。潘伯申期望透過媒合系統，強化學校研究成果與產業需求之連結，促進更多跨域合作機會。
</w:t>
          <w:br/>
          <w:t>理學院院長薛宏中介紹該院先進光源（同步輻射）檢測技術，強調淡江大學是唯一出資參與興建、設計及營運實驗站的大學，國輻中心能提供原子尺度的精準檢測與模擬服務。資訊長石貴平回顧本校自1960年代至今的數位轉型歷程，提及現已邁入「全雲端智慧校園3.0」階段。總務處秘書楊信洲則分享節能轉型的具體實踐，介紹「數位孿生能源管理」平台，透過AI預測電力需量，實踐校園淨零碳排。在最後的「媒合交流座談」環節，與會代表與校內師長進行自由交流。
</w:t>
          <w:br/>
          <w:t>灯塔微科技股份有限公司專案經理李阿雪分享，在聆聽各講者的介紹後，認為本校在研發與轉型上極具前瞻性，並透露公司目前正積極與學校洽談「預測系統（PdM）」的AI產學合作計畫，對後續的深度合作充滿信心。
</w:t>
          <w:br/>
          <w:t>會中安排「113學年度專題研究計畫績優教師」頒獎儀式，由許輝煌頒發獎項，表彰其在學術研究上的貢獻，其中300-500萬者7位，100-300萬者56位，近5年累計金額達250萬者11位。</w:t>
          <w:br/>
        </w:r>
      </w:r>
    </w:p>
    <w:p>
      <w:pPr>
        <w:jc w:val="center"/>
      </w:pPr>
      <w:r>
        <w:r>
          <w:drawing>
            <wp:inline xmlns:wp14="http://schemas.microsoft.com/office/word/2010/wordprocessingDrawing" xmlns:wp="http://schemas.openxmlformats.org/drawingml/2006/wordprocessingDrawing" distT="0" distB="0" distL="0" distR="0" wp14:editId="50D07946">
              <wp:extent cx="4876800" cy="2036064"/>
              <wp:effectExtent l="0" t="0" r="0" b="0"/>
              <wp:docPr id="1" name="IMG_c0406e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9deff4d-5a5a-4c67-a972-1c5d530aa425.jpg"/>
                      <pic:cNvPicPr/>
                    </pic:nvPicPr>
                    <pic:blipFill>
                      <a:blip xmlns:r="http://schemas.openxmlformats.org/officeDocument/2006/relationships" r:embed="Rb0f65d0a1e794dc5" cstate="print">
                        <a:extLst>
                          <a:ext uri="{28A0092B-C50C-407E-A947-70E740481C1C}"/>
                        </a:extLst>
                      </a:blip>
                      <a:stretch>
                        <a:fillRect/>
                      </a:stretch>
                    </pic:blipFill>
                    <pic:spPr>
                      <a:xfrm>
                        <a:off x="0" y="0"/>
                        <a:ext cx="4876800" cy="203606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7a9b8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6e865d0e-46cb-4121-800a-dde65638cc16.jpg"/>
                      <pic:cNvPicPr/>
                    </pic:nvPicPr>
                    <pic:blipFill>
                      <a:blip xmlns:r="http://schemas.openxmlformats.org/officeDocument/2006/relationships" r:embed="Rc39d38568d8a425d"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0f65d0a1e794dc5" /><Relationship Type="http://schemas.openxmlformats.org/officeDocument/2006/relationships/image" Target="/media/image2.bin" Id="Rc39d38568d8a425d" /></Relationships>
</file>