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51722a85bd641d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1251 期</w:t>
        </w:r>
      </w:r>
    </w:p>
    <w:p>
      <w:pPr>
        <w:jc w:val="center"/>
      </w:pPr>
      <w:r>
        <w:r>
          <w:rPr>
            <w:rFonts w:ascii="Segoe UI" w:hAnsi="Segoe UI" w:eastAsia="Segoe UI"/>
            <w:sz w:val="32"/>
            <w:color w:val="000000"/>
            <w:b/>
          </w:rPr>
          <w:t>AI創智學院X精準健康學院 規劃推動碩士雙主修論文共同指導</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淡水校園報導】淡江大學114學年度第二學期教務會議，5月8日下午2時10分在驚聲國際會議廳舉行，由教務長蔡宗儒主持，3位副校長、行政單位相關一二級主管、各學院院長、各系所主管、教師及學生代表出席。
</w:t>
          <w:br/>
          <w:t>會中首先由許輝煌頒發「113學年度優良通識教育教師」獎狀予通識與核心課程中心副教授吳文琪，肯定其長期開設通識課程，深耕教學現場實踐，展現博雅精神、跨域整合與全人發展的核心價值。她的教學以身體經驗為核心，透過身體實作與反思歷程，引導學生探索自我與價值，並以創新教學方法激發學生學習動機與跨域能力。
</w:t>
          <w:br/>
          <w:t>會中共通過88條提案，其中配合教育部臺灣大專院校人工智慧學程聯盟（TAICA），通過「淡江大學人工智慧資訊安全技術學分學程實施規則」，同步新增學分學程，將自115學年度起實施，強化人工智慧與資訊安全領域人才培育。
</w:t>
          <w:br/>
          <w:t>國際交流方面，企業管理學系與澳洲昆士蘭大學商學院簽署合作附約，企管系全英語學士班學生修畢128學分後，可申請銜接至昆士蘭大學商學院攻讀二年碩士學位，實施3+2雙聯學制；全球政治經濟學系擬與澳洲昆士蘭大學合作3+2雙聯學碩學位，提供學生海外深造機會，拓展國際學術交流。
</w:t>
          <w:br/>
          <w:t>院際合作方面，AI創智學院與精準健康學院共同提出之兩項雙主修共同指導論文合作協議，分別為智慧照護產業學研究所與人工智慧學系碩士班，以及高齡健康管理學研究所與人工智慧學系碩士班之合作案。未來修讀雙主修學生須由雙方各一位專任教師共同指導，論文主題須涵蓋雙方研究領域，並由雙方共同組成學位審查委員會。完成學位考試與論文後，即可同時取得雙主修畢業資格，將自115學年度起在學學生適用。</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75a8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bc555ca-ba76-4984-b432-9b30b569162d.jpg"/>
                      <pic:cNvPicPr/>
                    </pic:nvPicPr>
                    <pic:blipFill>
                      <a:blip xmlns:r="http://schemas.openxmlformats.org/officeDocument/2006/relationships" r:embed="Ra509ae707e294df1"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1b28e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5cfd6ed-a4f6-4cfb-bbbe-3c2ef89a460d.jpg"/>
                      <pic:cNvPicPr/>
                    </pic:nvPicPr>
                    <pic:blipFill>
                      <a:blip xmlns:r="http://schemas.openxmlformats.org/officeDocument/2006/relationships" r:embed="R85f415c4a6c04c08"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509ae707e294df1" /><Relationship Type="http://schemas.openxmlformats.org/officeDocument/2006/relationships/image" Target="/media/image2.bin" Id="R85f415c4a6c04c08" /></Relationships>
</file>