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3a30d0ed74ca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第14屆系所獎勵複審 8系所展現「AI+SDGs」即戰力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潘劭愷淡水校園報導】第14屆淡江大學系所發展獎勵複審，5月20日下午2時在HC305、HC306舉行，由校長葛煥昭主持，審查委員由葛校長擔任召集人，3位副校長許輝煌、林俊宏、陳小雀、宗瑋工業董事長林健祥、台北商業大學校長任立中、覺生紀念圖書館館長林雯瑤、永續發展與社會創新中心永續長蕭瑞祥、會計系教授孔繁華、體育事務處教授黃貴樹共同擔任。
</w:t>
          <w:br/>
          <w:t>葛校長開幕致詞時，正式宣布系所發展獎勵將畫上句點。他回顧獎勵制度的建立初衷，是為了激勵系所的進步與發展，只是隨著學生來源與系所規模的巨大差異，傳統的評比方式已難以在人文與理工學系之間維持公平性。儘管曾經採取相關措施，試圖打破強勢學系連續獲獎的局面，然現今環境已大不相同，讓學校決定停止實施。
</w:t>
          <w:br/>
          <w:t>本屆系所發展獎勵共有戰略、化學、AI、電機、水環、化材、教心及物理8系所進入複審。總排名採序位法排序，初、複審排名分占60%及40%。初審為財務處依相關單位提供之量化績效統計，含「教學」、「研究」、「招生」及「募款」4個構面，複審除了初審的4項績效構面，再加上「整體績效」共5個評審項目。成果報告時間限制15分鐘，由各系所進行成果簡報，並提出未來規劃，審查結果將於核定後公告。
</w:t>
          <w:br/>
          <w:t>各系所在簡報中，透過在「AI+SDGs=∞」、「ESG+AI=∞」校務願景引領下，積極打破學科藩籬，將AI工具與永續淨零思維融入教學、研究與產業對接，建構具備未來即戰力的跨域人才培育基地，同時呈現獨特的專業性與競爭實力，透過多元國際合作，提升學生畢業競爭力。
</w:t>
          <w:br/>
          <w:t>全臺首獲教育部核准培育「全民國防教育科」師資的戰略所，說明如何透過專業社群研討、全英語授課（EMI）以及與全球頂尖智庫的頻繁互動，深化學術研究實力。其中特別強調「淡江戰略家庭」的凝聚力，藉由參與國際航展與軍事基地考察，將理論轉化為具備實務視野的專業素養，培育具備全球競爭力的戰略人才。化學系建立「全學習歷程獎助系統」，轉化系友企業的支時為入學、多元學習、實作、研究等階段的完整支援，透過「專題研究、國際雙聯、企業實習」串聯的「能力加值培育鏈」，積極提升學生競爭力。114年度入學新生的「就學穩定度」高達99%，且轉入大於轉出，寫下傲人紀錄。
</w:t>
          <w:br/>
          <w:t>成立於民國110年的AI系，交出「最年輕、在學人數成長最迅速」的亮眼成績，除了建構「理論、實務、就業三位一體」的極速育才模式，強調「競賽驅動學習」，與畢業專題須進行10個以上問題的「業界真實問題訪談（PBL）」，另規劃「系友品牌大使制度」，讓首屆即考上國立頂大研究所或進入科技大廠的系友回流，除形成緊密的AI技術就業生態網，同時強化與母系連結。系友資源豐富的電機系，則定期舉辦「電子電機系友論壇」，將龐大的系友資源，轉化為永續經營基礎。另重視「跨國硬體協作能力」，與國外知名大學跨域合作，其中與日本早稻田大學共同開發出，能體現動畫角色的「第二代人形機器人」，獲得矚目。
</w:t>
          <w:br/>
          <w:t>水環系自113學年度起，融合「AI、永續、防災、淨零」四大主軸，將程式設計與智慧水資源管理納入基礎必修，以培育系統型環境科技工程師。近來具國際多元性的研究交流獲得關注，包括越南籍教師成功利用電化學技術進行「磷鐵礦廢棄物結晶再回收」，以及由專任教授李奇旺擔任總編輯的《淡江理工學刊》，收稿已突破1300篇等成果，協助學術聲望更上層樓。化材系在115年1月通過IEET6年期工程教育認證，開設的「材料科技」與「高分子應用」跨域學程吸引數百人申請，創新多元課程與學用合一的推動，協助學生在多項競賽取得好成績；此外積極推動產學結構轉型，近年來非國科會的企業產學計畫呈倍數成長，總經費連續突破千萬大關。
</w:t>
          <w:br/>
          <w:t>教心所同時具備「溫暖凝聚力」與「嚴謹管理」，將企業界「全面品質管理（TQM）與PDCA循環」高規格引入所務營運與評鑑，創造報考高倍率與註冊率100%、國家諮商心理師證照考試通過率高達91%的優異表現。除積極發展「AI科技與心理健康」的通訊諮商策略，更致力持續建構淡水在地的數位關懷基地。物理系透過「生成式AI進行創新教學法」，翻轉極度抽象的基礎科學知識，提升學生的理解度與學習成效。研究方面透過國際大師級論壇深化學術品牌，多位教授研究成果直接發表於國際頂尖期刊，展現豐沛的研究能量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dad8cf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0260521094041392-7ae03715.jpg"/>
                      <pic:cNvPicPr/>
                    </pic:nvPicPr>
                    <pic:blipFill>
                      <a:blip xmlns:r="http://schemas.openxmlformats.org/officeDocument/2006/relationships" r:embed="Rf45ce9094306455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73552"/>
              <wp:effectExtent l="0" t="0" r="0" b="0"/>
              <wp:docPr id="1" name="IMG_f1eef33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0260521094118996-9c967171.jpg"/>
                      <pic:cNvPicPr/>
                    </pic:nvPicPr>
                    <pic:blipFill>
                      <a:blip xmlns:r="http://schemas.openxmlformats.org/officeDocument/2006/relationships" r:embed="R49e9f72b75d3492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735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45ce90943064556" /><Relationship Type="http://schemas.openxmlformats.org/officeDocument/2006/relationships/image" Target="/media/image2.bin" Id="R49e9f72b75d3492c" /></Relationships>
</file>