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016ed79014ca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長年推動身障考生應試權益 洪錫銘獲頒三等考選專業獎章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淡江大學特殊教育資源中心執行秘書洪錫銘，獲考選部頒授三等考選專業獎章，肯定其長期投入國家考試試務的貢獻，「考選專業獎章頒獎典禮」5月13日上午10時30分，在考選部行政大樓4樓第一會議室舉行，由教務長蔡宗儒代為領獎。洪錫銘感謝特教資源中心同仁的努力，謙稱「這個獎是肯定同仁們長期以來對國家考招業務的貢獻。」
</w:t>
          <w:br/>
          <w:t>蔡宗儒表示，本中心積極善盡社會責任，支援國家考試各項試務工作，平均每年支援19項考試，入闈天數達79天，動員約100至111人次。執行秘書洪錫銘自107年起擔任考選部「身心障礙者應國家考試權益維護審議委員會」委員，長期參與身障權益維護案件審議，並協助應考人權益維護措施等申請調整事宜，經考選部召開之考選專業獎章審查小組會議審查後，入選9位三等考選專業獎章得獎人之一，「他的獲獎，特殊教育資源中心及本校與有榮焉。」
</w:t>
          <w:br/>
          <w:t>淡江大學長年重視身心障礙學生受教權益，早在1969年創辦人張建邦就已開放中文學系提供名額予視障生就讀，成立「盲生課業及生活輔導小組」，協助盲生在校生活與課業。秉持張創辦人理念，1980年擴編成「盲生資源中心」，2014年更名為「視障資源中心」，2025年更名為「特殊教育資源中心」，為多障別的學生，提供學習輔導、課業協助、心理支持、輔具資源及校園適應等服務，另受教育部委託辦理「大專校院及高中職視障學生教育輔具中心」、「華文視障電子圖書網」等業務，主持「EYE社會創新客服中心」，輔助盲生就業。
</w:t>
          <w:br/>
          <w:t>　在協助身心障礙學生學習方面，淡江大學設置特殊教育推行委員會規劃相關事宜。每學期均會舉辦無障礙設施相關會議，校長葛煥昭更會親自主持身心障礙學生暨家長座談會，提供學生及家長們反映需求，讓學校據此朝更人性化的方向改善，學生如有任何無障礙需求或建議，也可透過各部門窗口進行反映，由總務處具備專業證照的同仁負責統籌與改善，以確保每個需求都能得到周全。
</w:t>
          <w:br/>
          <w:t>　為提供身心障礙學生安心學習環境，淡江大學積極建構無障礙校園，無障礙設施多元且廣布於各棟建築中，包括求助鈴設置、出入口引導標誌、無障礙停車位、電梯及高度適中的無障礙規劃外，另有無障礙坡道、寬敞通道、防滑地面、導盲設施、友善廁所及樓梯扶手等，所有設施的高度、寬度及尺寸均符合教育部無障礙設施標準，以確保使用者的便利性和安全性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8a8a0e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7c75be2b-12e2-4071-94c5-fb1810b67b0b.JPG"/>
                      <pic:cNvPicPr/>
                    </pic:nvPicPr>
                    <pic:blipFill>
                      <a:blip xmlns:r="http://schemas.openxmlformats.org/officeDocument/2006/relationships" r:embed="R1c757c5782a5463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041904"/>
              <wp:effectExtent l="0" t="0" r="0" b="0"/>
              <wp:docPr id="1" name="IMG_aa20e6b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f879be9e-2467-4db3-9245-068eab8e1901.jpg"/>
                      <pic:cNvPicPr/>
                    </pic:nvPicPr>
                    <pic:blipFill>
                      <a:blip xmlns:r="http://schemas.openxmlformats.org/officeDocument/2006/relationships" r:embed="R0d323d83fe6847d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0419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968752"/>
              <wp:effectExtent l="0" t="0" r="0" b="0"/>
              <wp:docPr id="1" name="IMG_24c1b3c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ead4982b-a916-4f87-8a1b-d3519aa846d6.jpg"/>
                      <pic:cNvPicPr/>
                    </pic:nvPicPr>
                    <pic:blipFill>
                      <a:blip xmlns:r="http://schemas.openxmlformats.org/officeDocument/2006/relationships" r:embed="R9b739c91ad0d473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9687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c757c5782a5463e" /><Relationship Type="http://schemas.openxmlformats.org/officeDocument/2006/relationships/image" Target="/media/image2.bin" Id="R0d323d83fe6847de" /><Relationship Type="http://schemas.openxmlformats.org/officeDocument/2006/relationships/image" Target="/media/image3.bin" Id="R9b739c91ad0d4733" /></Relationships>
</file>