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8cb82b4db446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2026創新創業競賽 碳索膜界 茗相設計分組奪冠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【張瑜倫淡水校園報導】淡江大學2026創新創業競賽決賽暨頒獎典禮，5月19日在HC102、HC105、HC107舉行，本年度以「永續AI創新 淨零智慧轉型」為主題，共吸引48組團隊報名。歷經初選與3場工作坊後，創新組11隊及創業組8隊入圍決賽，經過簡報與答詢，創新組由「碳索膜界」獲得第一名，「青菜啦」獲得第二名，「測樹照相」與「虛擬搜查線」同獲第三名；創業組則由「茗相設計」奪冠，「ModuLearn」拿下亞軍，「STARTKUP創造力」與「推浪拾光」同為季軍。
</w:t>
          <w:br/>
          <w:t>學術副校長許輝煌致詞時表示，人工智慧與永續發展是現今社會相輔相成的重要課題，今年多數參賽作品均結合AI來解決永續發展的痛點，十分符合全球趨勢。他強調，決賽並非終點，而是創業的起點，學校將持續輔導具潛力的團隊申請政府的獎勵經費，協助優質方案具體落地。
</w:t>
          <w:br/>
          <w:t>研發長潘伯申則指出，在AI輔助下，創業成本相對降低，參賽團隊提出的計畫書完整度也逐年提高，未來研發處將整合校內師資，透過建邦創新育成與產學營運中心提供專業諮詢，陪伴學生度過創業的各個關卡。建邦創產中心主任廖書漢則分享好消息，該中心推薦參加教育部U-start計畫的隊伍「Sellfix」已通過第一階段，獲得新臺幣50萬元補助，後續會協助申請第二階段。
</w:t>
          <w:br/>
          <w:t>本次創業組評審為潘伯申、企業管理學系教授涂敏芬、資訊管理學系副教授傅大煜、大同大學創新育成中心顧問梁奮鵬；創新組評審為廖書漢、企管系助理教授阮恆江英、遠距教學發展中心主任鍾志鴻、臺北創新實驗室顧問陳羿雯。評審團講評時稱許參賽隊伍對日常生活的敏銳度與強大行動力，能從訂餐、二手衣、住房改裝等問題中發想機會，並鼓勵學生未來可加強跨領域的「強強聯手」，尋求不同專長的夥伴加入。
</w:t>
          <w:br/>
          <w:t>創新組第一名的主題為「多功能CO₂電控水膠膜整合系統」，結合環保與能源技術，期望在創造商業價值的同時減緩全球暖化。該計畫由化學工程與材料工程學系教授賴偉淇發起，邀請實驗室成員化材碩二陳立恩，化材碩一游秉軒、陳欣雅、劉奕霆，化材三張寶瑜、粘紀程，化材二江芷璇、蘇芊羽共同開發。團隊成員表示，「歷經一年半的反覆測試，很感動能將突發奇想成功具現化。感謝學校提供舞台，讓我們跳脫純學術框架，以全新角度審視成果並學習將技術與市場接軌，期盼提案能實際落地，兼顧永續與商業發展，為社會貢獻心力。」
</w:t>
          <w:br/>
          <w:t>創業組第一名的主題為「茗相設計」，以「茗片茶」為核心，將製茶過程中的碎葉與茶粉重新壓製成可沖泡的茶片，並結合名片設計，打造兼具文化與永續價值的創新茶產品。隊長、資傳四謝立石與隊員、化學三朱樂婷分享，靈感源自參與「台東青年偏鄉創業計畫」時看到的青年返鄉故事。「從發想到完成的過程中有許多不確定性與挑戰，我們相信只要願意回應土地，每個人都能成為改變的一部分。謝謝評審的肯定，也謝謝指導教師、管理科學學系副教授李孟修，以及所有幫助過我們的人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7a736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98b01295-fa81-404d-a99b-e64ee24e657c.jpg"/>
                      <pic:cNvPicPr/>
                    </pic:nvPicPr>
                    <pic:blipFill>
                      <a:blip xmlns:r="http://schemas.openxmlformats.org/officeDocument/2006/relationships" r:embed="R33263e394f864a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94cae5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9b07b8e-1efb-441a-a1ad-a81f2924a38c.jpg"/>
                      <pic:cNvPicPr/>
                    </pic:nvPicPr>
                    <pic:blipFill>
                      <a:blip xmlns:r="http://schemas.openxmlformats.org/officeDocument/2006/relationships" r:embed="R4148adcba649479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2c4117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cc8c650-e23c-4a01-9b59-48d40018b6cb.jpg"/>
                      <pic:cNvPicPr/>
                    </pic:nvPicPr>
                    <pic:blipFill>
                      <a:blip xmlns:r="http://schemas.openxmlformats.org/officeDocument/2006/relationships" r:embed="R22f83679afcd4c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3263e394f864aec" /><Relationship Type="http://schemas.openxmlformats.org/officeDocument/2006/relationships/image" Target="/media/image2.bin" Id="R4148adcba6494796" /><Relationship Type="http://schemas.openxmlformats.org/officeDocument/2006/relationships/image" Target="/media/image3.bin" Id="R22f83679afcd4cd2" /></Relationships>
</file>